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367" w:rsidRPr="00251367" w:rsidRDefault="00251367" w:rsidP="00251367">
      <w:pPr>
        <w:suppressAutoHyphens w:val="0"/>
        <w:jc w:val="center"/>
        <w:rPr>
          <w:b/>
          <w:noProof/>
          <w:sz w:val="32"/>
          <w:szCs w:val="32"/>
          <w:lang w:val="bs-Latn-BA"/>
        </w:rPr>
      </w:pPr>
      <w:r w:rsidRPr="00251367">
        <w:rPr>
          <w:b/>
          <w:noProof/>
          <w:sz w:val="32"/>
          <w:szCs w:val="32"/>
          <w:lang w:val="bs-Latn-BA"/>
        </w:rPr>
        <w:t>„Efikasne istrage i procesuiranje krivičnih djela koja ugrožavaju ispravnost i integritet izbora“</w:t>
      </w:r>
    </w:p>
    <w:p w:rsidR="00251367" w:rsidRPr="00251367" w:rsidRDefault="00251367" w:rsidP="00251367">
      <w:pPr>
        <w:suppressAutoHyphens w:val="0"/>
        <w:jc w:val="center"/>
        <w:rPr>
          <w:b/>
          <w:noProof/>
          <w:szCs w:val="24"/>
          <w:lang w:val="bs-Latn-BA"/>
        </w:rPr>
      </w:pPr>
    </w:p>
    <w:p w:rsidR="00251367" w:rsidRPr="00251367" w:rsidRDefault="00251367" w:rsidP="00251367">
      <w:pPr>
        <w:suppressAutoHyphens w:val="0"/>
        <w:ind w:left="720"/>
        <w:contextualSpacing/>
        <w:jc w:val="center"/>
        <w:rPr>
          <w:b/>
          <w:noProof/>
          <w:szCs w:val="24"/>
          <w:lang w:val="bs-Latn-BA"/>
        </w:rPr>
      </w:pPr>
      <w:r w:rsidRPr="00251367">
        <w:rPr>
          <w:b/>
          <w:noProof/>
          <w:szCs w:val="24"/>
          <w:lang w:val="bs-Latn-BA"/>
        </w:rPr>
        <w:t>- radionice za tužitelje i ovlaštena službena lica policijskih agencija u BiH -</w:t>
      </w:r>
    </w:p>
    <w:p w:rsidR="00251367" w:rsidRPr="00251367" w:rsidRDefault="00251367" w:rsidP="00251367">
      <w:pPr>
        <w:suppressAutoHyphens w:val="0"/>
        <w:jc w:val="center"/>
        <w:rPr>
          <w:b/>
          <w:noProof/>
          <w:szCs w:val="24"/>
          <w:lang w:val="bs-Latn-BA"/>
        </w:rPr>
      </w:pPr>
    </w:p>
    <w:p w:rsidR="00251367" w:rsidRPr="00251367" w:rsidRDefault="00251367" w:rsidP="00251367">
      <w:pPr>
        <w:suppressAutoHyphens w:val="0"/>
        <w:jc w:val="center"/>
        <w:rPr>
          <w:b/>
          <w:noProof/>
          <w:szCs w:val="24"/>
          <w:lang w:val="bs-Latn-BA"/>
        </w:rPr>
      </w:pPr>
    </w:p>
    <w:p w:rsidR="00251367" w:rsidRPr="00251367" w:rsidRDefault="00251367" w:rsidP="00251367">
      <w:pPr>
        <w:suppressAutoHyphens w:val="0"/>
        <w:jc w:val="center"/>
        <w:rPr>
          <w:b/>
          <w:noProof/>
          <w:szCs w:val="24"/>
          <w:lang w:val="bs-Latn-BA"/>
        </w:rPr>
      </w:pPr>
      <w:r w:rsidRPr="00251367">
        <w:rPr>
          <w:b/>
          <w:noProof/>
          <w:szCs w:val="24"/>
          <w:lang w:val="bs-Latn-BA"/>
        </w:rPr>
        <w:t>ZAPISNIK</w:t>
      </w:r>
      <w:r w:rsidRPr="00251367">
        <w:rPr>
          <w:b/>
          <w:noProof/>
          <w:szCs w:val="24"/>
          <w:vertAlign w:val="superscript"/>
          <w:lang w:val="bs-Latn-BA"/>
        </w:rPr>
        <w:footnoteReference w:id="1"/>
      </w:r>
      <w:r w:rsidRPr="00251367">
        <w:rPr>
          <w:b/>
          <w:noProof/>
          <w:szCs w:val="24"/>
          <w:lang w:val="bs-Latn-BA"/>
        </w:rPr>
        <w:t xml:space="preserve"> SA PREPORUKAMA</w:t>
      </w:r>
    </w:p>
    <w:p w:rsidR="00251367" w:rsidRPr="00251367" w:rsidRDefault="00251367" w:rsidP="00251367">
      <w:pPr>
        <w:suppressAutoHyphens w:val="0"/>
        <w:spacing w:after="160" w:line="259" w:lineRule="auto"/>
        <w:jc w:val="both"/>
        <w:rPr>
          <w:rFonts w:eastAsia="Calibri"/>
          <w:sz w:val="22"/>
          <w:szCs w:val="22"/>
          <w:u w:val="single"/>
          <w:lang w:val="bs-Latn-BA"/>
        </w:rPr>
      </w:pPr>
    </w:p>
    <w:p w:rsidR="00251367" w:rsidRPr="00251367" w:rsidRDefault="00251367" w:rsidP="00251367">
      <w:pPr>
        <w:suppressAutoHyphens w:val="0"/>
        <w:spacing w:after="160" w:line="259" w:lineRule="auto"/>
        <w:jc w:val="both"/>
        <w:rPr>
          <w:rFonts w:eastAsia="Calibri"/>
          <w:sz w:val="22"/>
          <w:szCs w:val="22"/>
          <w:lang w:val="bs-Latn-BA"/>
        </w:rPr>
      </w:pPr>
      <w:r w:rsidRPr="00251367">
        <w:rPr>
          <w:rFonts w:eastAsia="Calibri"/>
          <w:sz w:val="22"/>
          <w:szCs w:val="22"/>
          <w:lang w:val="bs-Latn-BA"/>
        </w:rPr>
        <w:t xml:space="preserve">Mjesto i datum </w:t>
      </w:r>
      <w:proofErr w:type="spellStart"/>
      <w:r w:rsidRPr="00251367">
        <w:rPr>
          <w:rFonts w:eastAsia="Calibri"/>
          <w:sz w:val="22"/>
          <w:szCs w:val="22"/>
          <w:lang w:val="bs-Latn-BA"/>
        </w:rPr>
        <w:t>održavanja</w:t>
      </w:r>
      <w:proofErr w:type="spellEnd"/>
      <w:r w:rsidRPr="00251367">
        <w:rPr>
          <w:rFonts w:eastAsia="Calibri"/>
          <w:sz w:val="22"/>
          <w:szCs w:val="22"/>
          <w:lang w:val="bs-Latn-BA"/>
        </w:rPr>
        <w:t xml:space="preserve">: </w:t>
      </w:r>
    </w:p>
    <w:p w:rsidR="00251367" w:rsidRPr="00251367" w:rsidRDefault="00251367" w:rsidP="00251367">
      <w:pPr>
        <w:numPr>
          <w:ilvl w:val="0"/>
          <w:numId w:val="8"/>
        </w:numPr>
        <w:suppressAutoHyphens w:val="0"/>
        <w:spacing w:after="160" w:line="259" w:lineRule="auto"/>
        <w:contextualSpacing/>
        <w:jc w:val="both"/>
        <w:rPr>
          <w:rFonts w:eastAsia="Calibri"/>
          <w:sz w:val="22"/>
          <w:szCs w:val="22"/>
          <w:lang w:val="bs-Latn-BA"/>
        </w:rPr>
      </w:pPr>
      <w:r w:rsidRPr="00251367">
        <w:rPr>
          <w:rFonts w:eastAsia="Calibri"/>
          <w:b/>
          <w:sz w:val="22"/>
          <w:szCs w:val="22"/>
          <w:lang w:val="bs-Latn-BA"/>
        </w:rPr>
        <w:t>Sarajevo, 1. - 2. septembar 2022. godine</w:t>
      </w:r>
    </w:p>
    <w:p w:rsidR="00251367" w:rsidRPr="00251367" w:rsidRDefault="00251367" w:rsidP="00251367">
      <w:pPr>
        <w:numPr>
          <w:ilvl w:val="0"/>
          <w:numId w:val="8"/>
        </w:numPr>
        <w:suppressAutoHyphens w:val="0"/>
        <w:spacing w:after="160" w:line="259" w:lineRule="auto"/>
        <w:contextualSpacing/>
        <w:jc w:val="both"/>
        <w:rPr>
          <w:rFonts w:eastAsia="Calibri"/>
          <w:sz w:val="22"/>
          <w:szCs w:val="22"/>
          <w:lang w:val="bs-Latn-BA"/>
        </w:rPr>
      </w:pPr>
      <w:r w:rsidRPr="00251367">
        <w:rPr>
          <w:rFonts w:eastAsia="Calibri"/>
          <w:b/>
          <w:sz w:val="22"/>
          <w:szCs w:val="22"/>
          <w:lang w:val="bs-Latn-BA"/>
        </w:rPr>
        <w:t>Banja Luka, 6. – 7. septembar 2022. godine</w:t>
      </w:r>
    </w:p>
    <w:p w:rsidR="00251367" w:rsidRPr="00251367" w:rsidRDefault="00251367" w:rsidP="00251367">
      <w:pPr>
        <w:numPr>
          <w:ilvl w:val="0"/>
          <w:numId w:val="8"/>
        </w:numPr>
        <w:suppressAutoHyphens w:val="0"/>
        <w:spacing w:after="160" w:line="259" w:lineRule="auto"/>
        <w:contextualSpacing/>
        <w:jc w:val="both"/>
        <w:rPr>
          <w:rFonts w:eastAsia="Calibri"/>
          <w:sz w:val="22"/>
          <w:szCs w:val="22"/>
          <w:lang w:val="bs-Latn-BA"/>
        </w:rPr>
      </w:pPr>
      <w:r w:rsidRPr="00251367">
        <w:rPr>
          <w:rFonts w:eastAsia="Calibri"/>
          <w:b/>
          <w:sz w:val="22"/>
          <w:szCs w:val="22"/>
          <w:lang w:val="bs-Latn-BA"/>
        </w:rPr>
        <w:t>Tuzla, 14. - 16. septembar 2022. godine</w:t>
      </w:r>
    </w:p>
    <w:p w:rsidR="00251367" w:rsidRPr="00251367" w:rsidRDefault="00251367" w:rsidP="00251367">
      <w:pPr>
        <w:numPr>
          <w:ilvl w:val="0"/>
          <w:numId w:val="8"/>
        </w:numPr>
        <w:suppressAutoHyphens w:val="0"/>
        <w:spacing w:after="160" w:line="259" w:lineRule="auto"/>
        <w:contextualSpacing/>
        <w:jc w:val="both"/>
        <w:rPr>
          <w:rFonts w:eastAsia="Calibri"/>
          <w:sz w:val="22"/>
          <w:szCs w:val="22"/>
          <w:lang w:val="bs-Latn-BA"/>
        </w:rPr>
      </w:pPr>
      <w:r w:rsidRPr="00251367">
        <w:rPr>
          <w:rFonts w:eastAsia="Calibri"/>
          <w:b/>
          <w:sz w:val="22"/>
          <w:szCs w:val="22"/>
          <w:lang w:val="bs-Latn-BA"/>
        </w:rPr>
        <w:t>Mostar, 26. - 27. septembar 2022. godine</w:t>
      </w:r>
    </w:p>
    <w:p w:rsidR="00251367" w:rsidRPr="00251367" w:rsidRDefault="00251367" w:rsidP="00251367">
      <w:pPr>
        <w:suppressAutoHyphens w:val="0"/>
        <w:spacing w:after="160" w:line="259" w:lineRule="auto"/>
        <w:jc w:val="both"/>
        <w:rPr>
          <w:rFonts w:eastAsia="Calibri"/>
          <w:sz w:val="22"/>
          <w:szCs w:val="22"/>
          <w:lang w:val="bs-Latn-BA"/>
        </w:rPr>
      </w:pPr>
    </w:p>
    <w:p w:rsidR="00251367" w:rsidRPr="00251367" w:rsidRDefault="00251367" w:rsidP="00251367">
      <w:pPr>
        <w:suppressAutoHyphens w:val="0"/>
        <w:spacing w:after="160" w:line="259" w:lineRule="auto"/>
        <w:jc w:val="both"/>
        <w:rPr>
          <w:rFonts w:eastAsia="Calibri"/>
          <w:sz w:val="22"/>
          <w:szCs w:val="22"/>
          <w:lang w:val="bs-Latn-BA"/>
        </w:rPr>
      </w:pPr>
      <w:r w:rsidRPr="00251367">
        <w:rPr>
          <w:rFonts w:eastAsia="Calibri"/>
          <w:sz w:val="22"/>
          <w:szCs w:val="22"/>
          <w:lang w:val="bs-Latn-BA"/>
        </w:rPr>
        <w:t xml:space="preserve">U sklopu projekta „ Unapređenje izbornog procesa 2022. u BiH u skladu sa preporukama ODIHR-a“, podržanog od strane Vlade SAD-a, Misija OSCE-a u BiH je u saradnji sa Centralnom izbornom komisijom BiH (CIK), Visokim sudskim i tužilačkim vijećem BiH (VSTV BiH)  i Centrima za edukaciju sudija i tužilaca u Federaciji BiH i Republici Srpskoj </w:t>
      </w:r>
      <w:proofErr w:type="spellStart"/>
      <w:r w:rsidRPr="00251367">
        <w:rPr>
          <w:rFonts w:eastAsia="Calibri"/>
          <w:sz w:val="22"/>
          <w:szCs w:val="22"/>
          <w:lang w:val="bs-Latn-BA"/>
        </w:rPr>
        <w:t>održala</w:t>
      </w:r>
      <w:proofErr w:type="spellEnd"/>
      <w:r w:rsidRPr="00251367">
        <w:rPr>
          <w:rFonts w:eastAsia="Calibri"/>
          <w:sz w:val="22"/>
          <w:szCs w:val="22"/>
          <w:lang w:val="bs-Latn-BA"/>
        </w:rPr>
        <w:t xml:space="preserve"> četiri dvodnevne radionice za tužioce i ovlaštena službena lica policijskih agencija u BiH na temu „Efikasne istrage i procesuiranje krivičnih djela koja ugrožavaju ispravnost i integritet izbora“. Edukacije su pripremljene sa ciljem odgovora na izraženu potrebu unapređenja odgovora pravosudnog sektora u BiH na krivična djela koja ugrožavaju izborni proces. Ove edukacije, organizovane u sklopu aktivnosti „</w:t>
      </w:r>
      <w:proofErr w:type="spellStart"/>
      <w:r w:rsidRPr="00251367">
        <w:rPr>
          <w:rFonts w:eastAsia="Calibri"/>
          <w:sz w:val="22"/>
          <w:szCs w:val="22"/>
          <w:lang w:val="bs-Latn-BA"/>
        </w:rPr>
        <w:t>Organizovanje</w:t>
      </w:r>
      <w:proofErr w:type="spellEnd"/>
      <w:r w:rsidRPr="00251367">
        <w:rPr>
          <w:rFonts w:eastAsia="Calibri"/>
          <w:sz w:val="22"/>
          <w:szCs w:val="22"/>
          <w:lang w:val="bs-Latn-BA"/>
        </w:rPr>
        <w:t xml:space="preserve"> treninga i unapređenje komunikacije između CIK-a, tužilaštava i sudova na procesuiranju krivičnih djela izbornih prevara</w:t>
      </w:r>
      <w:r w:rsidRPr="00251367">
        <w:rPr>
          <w:rFonts w:eastAsia="Calibri"/>
          <w:sz w:val="22"/>
          <w:szCs w:val="22"/>
          <w:vertAlign w:val="superscript"/>
          <w:lang w:val="bs-Latn-BA"/>
        </w:rPr>
        <w:footnoteReference w:id="2"/>
      </w:r>
      <w:r w:rsidRPr="00251367">
        <w:rPr>
          <w:rFonts w:eastAsia="Calibri"/>
          <w:sz w:val="22"/>
          <w:szCs w:val="22"/>
          <w:lang w:val="bs-Latn-BA"/>
        </w:rPr>
        <w:t>“ gore navedenog projekta su bile prve takve vrste održane u BiH i sve su realizovane po istom modelu. Ovaj zapisnik obuhvata zbirni pregled prezentacija i diskusije. Misija OSCE-a u BiH (Misija) je shodno dogovoru sa VSTV-om BiH i CIK-om ovim zapisnikom obuhvatila i preporuke za ove dvije institucije u vezi sa unapređivanjem institucionalnog odgovora u ovom polju.</w:t>
      </w:r>
    </w:p>
    <w:p w:rsidR="00251367" w:rsidRPr="00251367" w:rsidRDefault="00251367" w:rsidP="00251367">
      <w:pPr>
        <w:suppressAutoHyphens w:val="0"/>
        <w:spacing w:after="160" w:line="259" w:lineRule="auto"/>
        <w:jc w:val="both"/>
        <w:rPr>
          <w:rFonts w:eastAsia="Calibri"/>
          <w:b/>
          <w:i/>
          <w:szCs w:val="24"/>
          <w:lang w:val="bs-Latn-BA"/>
        </w:rPr>
      </w:pPr>
      <w:r w:rsidRPr="00251367">
        <w:rPr>
          <w:rFonts w:eastAsia="Calibri"/>
          <w:b/>
          <w:szCs w:val="24"/>
          <w:lang w:val="bs-Latn-BA"/>
        </w:rPr>
        <w:t>Izlaganja</w:t>
      </w:r>
    </w:p>
    <w:p w:rsidR="00251367" w:rsidRPr="00251367" w:rsidRDefault="00251367" w:rsidP="00251367">
      <w:pPr>
        <w:suppressAutoHyphens w:val="0"/>
        <w:spacing w:after="160" w:line="259" w:lineRule="auto"/>
        <w:jc w:val="both"/>
        <w:rPr>
          <w:rFonts w:eastAsia="Calibri"/>
          <w:sz w:val="22"/>
          <w:szCs w:val="22"/>
          <w:lang w:val="bs-Latn-BA"/>
        </w:rPr>
      </w:pPr>
      <w:r w:rsidRPr="00251367">
        <w:rPr>
          <w:rFonts w:eastAsia="Calibri"/>
          <w:sz w:val="22"/>
          <w:szCs w:val="22"/>
          <w:lang w:val="bs-Latn-BA"/>
        </w:rPr>
        <w:t xml:space="preserve">U sklopu prezentacije na temu </w:t>
      </w:r>
      <w:r w:rsidRPr="00251367">
        <w:rPr>
          <w:rFonts w:eastAsia="Calibri"/>
          <w:b/>
          <w:sz w:val="22"/>
          <w:szCs w:val="22"/>
          <w:lang w:val="bs-Latn-BA"/>
        </w:rPr>
        <w:t xml:space="preserve">„Preporuke OSCE/ODIHR-a u vezi s odgovorom kaznenog pravosuđa na prijetnje </w:t>
      </w:r>
      <w:proofErr w:type="spellStart"/>
      <w:r w:rsidRPr="00251367">
        <w:rPr>
          <w:rFonts w:eastAsia="Calibri"/>
          <w:b/>
          <w:sz w:val="22"/>
          <w:szCs w:val="22"/>
          <w:lang w:val="bs-Latn-BA"/>
        </w:rPr>
        <w:t>pravičnosti</w:t>
      </w:r>
      <w:proofErr w:type="spellEnd"/>
      <w:r w:rsidRPr="00251367">
        <w:rPr>
          <w:rFonts w:eastAsia="Calibri"/>
          <w:b/>
          <w:sz w:val="22"/>
          <w:szCs w:val="22"/>
          <w:lang w:val="bs-Latn-BA"/>
        </w:rPr>
        <w:t xml:space="preserve"> i integritetu izbora“</w:t>
      </w:r>
      <w:r w:rsidRPr="00251367">
        <w:rPr>
          <w:rFonts w:eastAsia="Calibri"/>
          <w:sz w:val="22"/>
          <w:szCs w:val="22"/>
          <w:lang w:val="bs-Latn-BA"/>
        </w:rPr>
        <w:t xml:space="preserve"> </w:t>
      </w:r>
      <w:r w:rsidRPr="00251367">
        <w:rPr>
          <w:rFonts w:eastAsia="Calibri"/>
          <w:bCs/>
          <w:iCs/>
          <w:sz w:val="22"/>
          <w:szCs w:val="22"/>
          <w:lang w:val="bs-Latn-BA"/>
        </w:rPr>
        <w:t xml:space="preserve">Misija je predstavila 3 kategorije preporuka </w:t>
      </w:r>
      <w:r w:rsidRPr="00251367">
        <w:rPr>
          <w:rFonts w:eastAsia="Calibri"/>
          <w:sz w:val="22"/>
          <w:szCs w:val="22"/>
          <w:lang w:val="bs-Latn-BA"/>
        </w:rPr>
        <w:t xml:space="preserve">a u vezi sa </w:t>
      </w:r>
      <w:proofErr w:type="spellStart"/>
      <w:r w:rsidRPr="00251367">
        <w:rPr>
          <w:rFonts w:eastAsia="Calibri"/>
          <w:sz w:val="22"/>
          <w:szCs w:val="22"/>
          <w:lang w:val="bs-Latn-BA"/>
        </w:rPr>
        <w:t>Opštim</w:t>
      </w:r>
      <w:proofErr w:type="spellEnd"/>
      <w:r w:rsidRPr="00251367">
        <w:rPr>
          <w:rFonts w:eastAsia="Calibri"/>
          <w:sz w:val="22"/>
          <w:szCs w:val="22"/>
          <w:lang w:val="bs-Latn-BA"/>
        </w:rPr>
        <w:t xml:space="preserve"> izborima održanim 2010, 2014. i 2018. godine, i to:</w:t>
      </w:r>
    </w:p>
    <w:p w:rsidR="00251367" w:rsidRPr="00251367" w:rsidRDefault="00251367" w:rsidP="00251367">
      <w:pPr>
        <w:numPr>
          <w:ilvl w:val="0"/>
          <w:numId w:val="3"/>
        </w:numPr>
        <w:suppressAutoHyphens w:val="0"/>
        <w:spacing w:after="160" w:line="259" w:lineRule="auto"/>
        <w:contextualSpacing/>
        <w:jc w:val="both"/>
        <w:rPr>
          <w:rFonts w:eastAsia="Calibri"/>
          <w:bCs/>
          <w:iCs/>
          <w:sz w:val="22"/>
          <w:szCs w:val="22"/>
          <w:lang w:val="bs-Latn-BA"/>
        </w:rPr>
      </w:pPr>
      <w:r w:rsidRPr="00251367">
        <w:rPr>
          <w:rFonts w:eastAsia="Calibri"/>
          <w:bCs/>
          <w:iCs/>
          <w:sz w:val="22"/>
          <w:szCs w:val="22"/>
          <w:lang w:val="bs-Latn-BA"/>
        </w:rPr>
        <w:t xml:space="preserve">Preporuke čija implementacija zahtijeva izmjenu Izbornog zakona BiH, odnosno Zakona o </w:t>
      </w:r>
      <w:proofErr w:type="spellStart"/>
      <w:r w:rsidRPr="00251367">
        <w:rPr>
          <w:rFonts w:eastAsia="Calibri"/>
          <w:bCs/>
          <w:iCs/>
          <w:sz w:val="22"/>
          <w:szCs w:val="22"/>
          <w:lang w:val="bs-Latn-BA"/>
        </w:rPr>
        <w:t>finansiranju</w:t>
      </w:r>
      <w:proofErr w:type="spellEnd"/>
      <w:r w:rsidRPr="00251367">
        <w:rPr>
          <w:rFonts w:eastAsia="Calibri"/>
          <w:bCs/>
          <w:iCs/>
          <w:sz w:val="22"/>
          <w:szCs w:val="22"/>
          <w:lang w:val="bs-Latn-BA"/>
        </w:rPr>
        <w:t xml:space="preserve"> političkih stranaka;</w:t>
      </w:r>
    </w:p>
    <w:p w:rsidR="00251367" w:rsidRPr="00251367" w:rsidRDefault="00251367" w:rsidP="00251367">
      <w:pPr>
        <w:numPr>
          <w:ilvl w:val="0"/>
          <w:numId w:val="3"/>
        </w:numPr>
        <w:suppressAutoHyphens w:val="0"/>
        <w:spacing w:after="160" w:line="259" w:lineRule="auto"/>
        <w:contextualSpacing/>
        <w:jc w:val="both"/>
        <w:rPr>
          <w:rFonts w:eastAsia="Calibri"/>
          <w:bCs/>
          <w:iCs/>
          <w:sz w:val="22"/>
          <w:szCs w:val="22"/>
          <w:lang w:val="bs-Latn-BA"/>
        </w:rPr>
      </w:pPr>
      <w:r w:rsidRPr="00251367">
        <w:rPr>
          <w:rFonts w:eastAsia="Calibri"/>
          <w:bCs/>
          <w:iCs/>
          <w:sz w:val="22"/>
          <w:szCs w:val="22"/>
          <w:lang w:val="bs-Latn-BA"/>
        </w:rPr>
        <w:t>Preporuke čija implementacija zahtijeva izmjenu podzakonskih akata;</w:t>
      </w:r>
    </w:p>
    <w:p w:rsidR="00251367" w:rsidRPr="00251367" w:rsidRDefault="00251367" w:rsidP="00251367">
      <w:pPr>
        <w:numPr>
          <w:ilvl w:val="0"/>
          <w:numId w:val="3"/>
        </w:numPr>
        <w:suppressAutoHyphens w:val="0"/>
        <w:spacing w:after="160" w:line="259" w:lineRule="auto"/>
        <w:contextualSpacing/>
        <w:jc w:val="both"/>
        <w:rPr>
          <w:rFonts w:eastAsia="Calibri"/>
          <w:bCs/>
          <w:iCs/>
          <w:sz w:val="22"/>
          <w:szCs w:val="22"/>
          <w:lang w:val="bs-Latn-BA"/>
        </w:rPr>
      </w:pPr>
      <w:r w:rsidRPr="00251367">
        <w:rPr>
          <w:rFonts w:eastAsia="Calibri"/>
          <w:bCs/>
          <w:iCs/>
          <w:sz w:val="22"/>
          <w:szCs w:val="22"/>
          <w:lang w:val="bs-Latn-BA"/>
        </w:rPr>
        <w:t>Preporuke čija implementacija zahtijeva promjenu postojećih praksi.</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szCs w:val="24"/>
          <w:lang w:val="bs-Latn-BA"/>
        </w:rPr>
        <w:br/>
      </w:r>
      <w:r w:rsidRPr="00251367">
        <w:rPr>
          <w:rFonts w:eastAsia="Calibri"/>
          <w:bCs/>
          <w:iCs/>
          <w:sz w:val="22"/>
          <w:szCs w:val="22"/>
          <w:lang w:val="bs-Latn-BA"/>
        </w:rPr>
        <w:t xml:space="preserve">Misija je </w:t>
      </w:r>
      <w:proofErr w:type="spellStart"/>
      <w:r w:rsidRPr="00251367">
        <w:rPr>
          <w:rFonts w:eastAsia="Calibri"/>
          <w:bCs/>
          <w:iCs/>
          <w:sz w:val="22"/>
          <w:szCs w:val="22"/>
          <w:lang w:val="bs-Latn-BA"/>
        </w:rPr>
        <w:t>takođe</w:t>
      </w:r>
      <w:proofErr w:type="spellEnd"/>
      <w:r w:rsidRPr="00251367">
        <w:rPr>
          <w:rFonts w:eastAsia="Calibri"/>
          <w:bCs/>
          <w:iCs/>
          <w:sz w:val="22"/>
          <w:szCs w:val="22"/>
          <w:lang w:val="bs-Latn-BA"/>
        </w:rPr>
        <w:t xml:space="preserve"> predstavila statistički podatke iz </w:t>
      </w:r>
      <w:proofErr w:type="spellStart"/>
      <w:r w:rsidRPr="00251367">
        <w:rPr>
          <w:rFonts w:eastAsia="Calibri"/>
          <w:b/>
          <w:bCs/>
          <w:iCs/>
          <w:sz w:val="22"/>
          <w:szCs w:val="22"/>
          <w:lang w:val="bs-Latn-BA"/>
        </w:rPr>
        <w:t>istraživanja</w:t>
      </w:r>
      <w:proofErr w:type="spellEnd"/>
      <w:r w:rsidRPr="00251367">
        <w:rPr>
          <w:rFonts w:eastAsia="Calibri"/>
          <w:b/>
          <w:bCs/>
          <w:iCs/>
          <w:sz w:val="22"/>
          <w:szCs w:val="22"/>
          <w:lang w:val="bs-Latn-BA"/>
        </w:rPr>
        <w:t xml:space="preserve"> u pogledu percepcije javnosti</w:t>
      </w:r>
      <w:r w:rsidRPr="00251367">
        <w:rPr>
          <w:rFonts w:eastAsia="Calibri"/>
          <w:bCs/>
          <w:iCs/>
          <w:sz w:val="22"/>
          <w:szCs w:val="22"/>
          <w:lang w:val="bs-Latn-BA"/>
        </w:rPr>
        <w:t xml:space="preserve"> o izborima u BiH, kojim je između ostalog, ukazano da čak 42% ispitanika smatra da se izbori provode na nepravedan ili uglavnom nepravedan način, a 68% ispitanika smatra da se izborne prevare u BiH dešavaju često ili uvijek, iz čega se može izvući zaključak da postoji veliko nepovjerenje građana u </w:t>
      </w:r>
      <w:r w:rsidRPr="00251367">
        <w:rPr>
          <w:rFonts w:eastAsia="Calibri"/>
          <w:bCs/>
          <w:iCs/>
          <w:sz w:val="22"/>
          <w:szCs w:val="22"/>
          <w:lang w:val="bs-Latn-BA"/>
        </w:rPr>
        <w:lastRenderedPageBreak/>
        <w:t xml:space="preserve">izborni proces. Pored ovoga, izneseni su i </w:t>
      </w:r>
      <w:r w:rsidRPr="00251367">
        <w:rPr>
          <w:rFonts w:eastAsia="Calibri"/>
          <w:b/>
          <w:bCs/>
          <w:iCs/>
          <w:sz w:val="22"/>
          <w:szCs w:val="22"/>
          <w:lang w:val="bs-Latn-BA"/>
        </w:rPr>
        <w:t>podaci iz monitoringa</w:t>
      </w:r>
      <w:r w:rsidRPr="00251367">
        <w:rPr>
          <w:rFonts w:eastAsia="Calibri"/>
          <w:bCs/>
          <w:iCs/>
          <w:sz w:val="22"/>
          <w:szCs w:val="22"/>
          <w:lang w:val="bs-Latn-BA"/>
        </w:rPr>
        <w:t xml:space="preserve"> koji je provela Misija za lokalne izbore 2020. godine o broju prijava za izborne prevare po tužilaštvima te podaci o proceduralnom statusu prijava, odnosno pravosnažno okončanim predmetima za period od dvije godine.</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Učesnicima su prezentovane preporuke temeljene na monitoringu, u svrhu daljeg razmatranje i </w:t>
      </w:r>
      <w:proofErr w:type="spellStart"/>
      <w:r w:rsidRPr="00251367">
        <w:rPr>
          <w:rFonts w:eastAsia="Calibri"/>
          <w:bCs/>
          <w:iCs/>
          <w:sz w:val="22"/>
          <w:szCs w:val="22"/>
          <w:lang w:val="bs-Latn-BA"/>
        </w:rPr>
        <w:t>preduzimanje</w:t>
      </w:r>
      <w:proofErr w:type="spellEnd"/>
      <w:r w:rsidRPr="00251367">
        <w:rPr>
          <w:rFonts w:eastAsia="Calibri"/>
          <w:bCs/>
          <w:iCs/>
          <w:sz w:val="22"/>
          <w:szCs w:val="22"/>
          <w:lang w:val="bs-Latn-BA"/>
        </w:rPr>
        <w:t xml:space="preserve"> relevantnih koraka za njihovo adresiranje:</w:t>
      </w:r>
    </w:p>
    <w:p w:rsidR="00251367" w:rsidRPr="00251367" w:rsidRDefault="00251367" w:rsidP="00E70CC3">
      <w:pPr>
        <w:numPr>
          <w:ilvl w:val="0"/>
          <w:numId w:val="4"/>
        </w:numPr>
        <w:suppressAutoHyphens w:val="0"/>
        <w:spacing w:line="276" w:lineRule="auto"/>
        <w:ind w:left="714" w:hanging="357"/>
        <w:jc w:val="both"/>
        <w:rPr>
          <w:rFonts w:eastAsia="Open Sans"/>
          <w:sz w:val="22"/>
          <w:szCs w:val="22"/>
          <w:lang w:val="bs-Latn-BA"/>
        </w:rPr>
      </w:pPr>
      <w:r w:rsidRPr="00251367">
        <w:rPr>
          <w:rFonts w:eastAsia="Open Sans"/>
          <w:sz w:val="22"/>
          <w:szCs w:val="22"/>
          <w:lang w:val="bs-Latn-BA"/>
        </w:rPr>
        <w:t xml:space="preserve">Unaprijediti </w:t>
      </w:r>
      <w:proofErr w:type="spellStart"/>
      <w:r w:rsidRPr="00251367">
        <w:rPr>
          <w:rFonts w:eastAsia="Open Sans"/>
          <w:sz w:val="22"/>
          <w:szCs w:val="22"/>
          <w:lang w:val="bs-Latn-BA"/>
        </w:rPr>
        <w:t>kvalitet</w:t>
      </w:r>
      <w:proofErr w:type="spellEnd"/>
      <w:r w:rsidRPr="00251367">
        <w:rPr>
          <w:rFonts w:eastAsia="Open Sans"/>
          <w:sz w:val="22"/>
          <w:szCs w:val="22"/>
          <w:lang w:val="bs-Latn-BA"/>
        </w:rPr>
        <w:t xml:space="preserve"> prijavljivanja i razumijevanje </w:t>
      </w:r>
      <w:proofErr w:type="spellStart"/>
      <w:r w:rsidRPr="00251367">
        <w:rPr>
          <w:rFonts w:eastAsia="Open Sans"/>
          <w:sz w:val="22"/>
          <w:szCs w:val="22"/>
          <w:lang w:val="bs-Latn-BA"/>
        </w:rPr>
        <w:t>nadležnosti</w:t>
      </w:r>
      <w:proofErr w:type="spellEnd"/>
      <w:r w:rsidRPr="00251367">
        <w:rPr>
          <w:rFonts w:eastAsia="Open Sans"/>
          <w:sz w:val="22"/>
          <w:szCs w:val="22"/>
          <w:lang w:val="bs-Latn-BA"/>
        </w:rPr>
        <w:t xml:space="preserve">; </w:t>
      </w:r>
    </w:p>
    <w:p w:rsidR="00251367" w:rsidRPr="00251367" w:rsidRDefault="00251367" w:rsidP="00E70CC3">
      <w:pPr>
        <w:numPr>
          <w:ilvl w:val="0"/>
          <w:numId w:val="4"/>
        </w:numPr>
        <w:suppressAutoHyphens w:val="0"/>
        <w:spacing w:line="276" w:lineRule="auto"/>
        <w:ind w:left="714" w:hanging="357"/>
        <w:jc w:val="both"/>
        <w:rPr>
          <w:rFonts w:eastAsia="Open Sans"/>
          <w:sz w:val="22"/>
          <w:szCs w:val="22"/>
          <w:lang w:val="bs-Latn-BA"/>
        </w:rPr>
      </w:pPr>
      <w:r w:rsidRPr="00251367">
        <w:rPr>
          <w:rFonts w:eastAsia="Open Sans"/>
          <w:sz w:val="22"/>
          <w:szCs w:val="22"/>
          <w:lang w:val="bs-Latn-BA"/>
        </w:rPr>
        <w:t>Kontinuirano i istim intenzitetom raditi na rješavanju predmeta izbornih prevara. Unaprijediti sadašnja ili tražiti nova rješenja za pitanje efikasnosti;</w:t>
      </w:r>
    </w:p>
    <w:p w:rsidR="00251367" w:rsidRPr="00251367" w:rsidRDefault="00251367" w:rsidP="00E70CC3">
      <w:pPr>
        <w:numPr>
          <w:ilvl w:val="0"/>
          <w:numId w:val="4"/>
        </w:numPr>
        <w:suppressAutoHyphens w:val="0"/>
        <w:spacing w:line="276" w:lineRule="auto"/>
        <w:ind w:left="714" w:hanging="357"/>
        <w:jc w:val="both"/>
        <w:rPr>
          <w:rFonts w:eastAsia="Open Sans"/>
          <w:sz w:val="22"/>
          <w:szCs w:val="22"/>
          <w:lang w:val="bs-Latn-BA"/>
        </w:rPr>
      </w:pPr>
      <w:r w:rsidRPr="00251367">
        <w:rPr>
          <w:rFonts w:eastAsia="Open Sans"/>
          <w:sz w:val="22"/>
          <w:szCs w:val="22"/>
          <w:lang w:val="bs-Latn-BA"/>
        </w:rPr>
        <w:t>Raditi na unapređenju razumijevanja svih aktera istrage o elementima djela i istrazi;</w:t>
      </w:r>
    </w:p>
    <w:p w:rsidR="00251367" w:rsidRPr="00251367" w:rsidRDefault="00251367" w:rsidP="00E70CC3">
      <w:pPr>
        <w:numPr>
          <w:ilvl w:val="0"/>
          <w:numId w:val="4"/>
        </w:numPr>
        <w:suppressAutoHyphens w:val="0"/>
        <w:spacing w:line="276" w:lineRule="auto"/>
        <w:ind w:left="714" w:hanging="357"/>
        <w:jc w:val="both"/>
        <w:rPr>
          <w:rFonts w:eastAsia="Open Sans"/>
          <w:sz w:val="22"/>
          <w:szCs w:val="22"/>
          <w:lang w:val="bs-Latn-BA"/>
        </w:rPr>
      </w:pPr>
      <w:r w:rsidRPr="00251367">
        <w:rPr>
          <w:rFonts w:eastAsia="Open Sans"/>
          <w:sz w:val="22"/>
          <w:szCs w:val="22"/>
          <w:lang w:val="bs-Latn-BA"/>
        </w:rPr>
        <w:t>Unaprijediti sistem evidentiranja predmeta i koristiti te podatke za informisano kreiranje politika borbe protiv izbornih prevara;</w:t>
      </w:r>
    </w:p>
    <w:p w:rsidR="00251367" w:rsidRPr="00251367" w:rsidRDefault="00251367" w:rsidP="00E70CC3">
      <w:pPr>
        <w:numPr>
          <w:ilvl w:val="0"/>
          <w:numId w:val="4"/>
        </w:numPr>
        <w:suppressAutoHyphens w:val="0"/>
        <w:spacing w:line="276" w:lineRule="auto"/>
        <w:ind w:left="714" w:hanging="357"/>
        <w:jc w:val="both"/>
        <w:rPr>
          <w:rFonts w:eastAsia="Open Sans"/>
          <w:sz w:val="22"/>
          <w:szCs w:val="22"/>
          <w:lang w:val="bs-Latn-BA"/>
        </w:rPr>
      </w:pPr>
      <w:r w:rsidRPr="00251367">
        <w:rPr>
          <w:rFonts w:eastAsia="Open Sans"/>
          <w:sz w:val="22"/>
          <w:szCs w:val="22"/>
          <w:lang w:val="bs-Latn-BA"/>
        </w:rPr>
        <w:t>Analizirati postojeći zakonodavni okvir u svjetlu stvarnih potreba, aktuelnih pojavnih oblika i prakse nadležnih institucija;</w:t>
      </w:r>
    </w:p>
    <w:p w:rsidR="00251367" w:rsidRPr="00251367" w:rsidRDefault="00251367" w:rsidP="00E70CC3">
      <w:pPr>
        <w:numPr>
          <w:ilvl w:val="0"/>
          <w:numId w:val="4"/>
        </w:numPr>
        <w:suppressAutoHyphens w:val="0"/>
        <w:spacing w:line="276" w:lineRule="auto"/>
        <w:ind w:left="714" w:hanging="357"/>
        <w:jc w:val="both"/>
        <w:rPr>
          <w:rFonts w:eastAsia="Open Sans"/>
          <w:sz w:val="22"/>
          <w:szCs w:val="22"/>
          <w:lang w:val="bs-Latn-BA"/>
        </w:rPr>
      </w:pPr>
      <w:r w:rsidRPr="00251367">
        <w:rPr>
          <w:rFonts w:eastAsia="Open Sans"/>
          <w:sz w:val="22"/>
          <w:szCs w:val="22"/>
          <w:lang w:val="bs-Latn-BA"/>
        </w:rPr>
        <w:t xml:space="preserve">Analizirati i harmonizirati politiku </w:t>
      </w:r>
      <w:proofErr w:type="spellStart"/>
      <w:r w:rsidRPr="00251367">
        <w:rPr>
          <w:rFonts w:eastAsia="Open Sans"/>
          <w:sz w:val="22"/>
          <w:szCs w:val="22"/>
          <w:lang w:val="bs-Latn-BA"/>
        </w:rPr>
        <w:t>kažnjavanja</w:t>
      </w:r>
      <w:proofErr w:type="spellEnd"/>
      <w:r w:rsidRPr="00251367">
        <w:rPr>
          <w:rFonts w:eastAsia="Open Sans"/>
          <w:sz w:val="22"/>
          <w:szCs w:val="22"/>
          <w:lang w:val="bs-Latn-BA"/>
        </w:rPr>
        <w:t xml:space="preserve"> između različitih </w:t>
      </w:r>
      <w:proofErr w:type="spellStart"/>
      <w:r w:rsidRPr="00251367">
        <w:rPr>
          <w:rFonts w:eastAsia="Open Sans"/>
          <w:sz w:val="22"/>
          <w:szCs w:val="22"/>
          <w:lang w:val="bs-Latn-BA"/>
        </w:rPr>
        <w:t>jurisdikcija</w:t>
      </w:r>
      <w:proofErr w:type="spellEnd"/>
      <w:r w:rsidRPr="00251367">
        <w:rPr>
          <w:rFonts w:eastAsia="Open Sans"/>
          <w:sz w:val="22"/>
          <w:szCs w:val="22"/>
          <w:lang w:val="bs-Latn-BA"/>
        </w:rPr>
        <w:t>;</w:t>
      </w:r>
    </w:p>
    <w:p w:rsidR="00251367" w:rsidRPr="00251367" w:rsidRDefault="00251367" w:rsidP="00E70CC3">
      <w:pPr>
        <w:numPr>
          <w:ilvl w:val="0"/>
          <w:numId w:val="4"/>
        </w:numPr>
        <w:suppressAutoHyphens w:val="0"/>
        <w:spacing w:line="276" w:lineRule="auto"/>
        <w:ind w:left="714" w:hanging="357"/>
        <w:jc w:val="both"/>
        <w:rPr>
          <w:rFonts w:eastAsia="Open Sans"/>
          <w:sz w:val="22"/>
          <w:szCs w:val="22"/>
          <w:lang w:val="bs-Latn-BA"/>
        </w:rPr>
      </w:pPr>
      <w:r w:rsidRPr="00251367">
        <w:rPr>
          <w:rFonts w:eastAsia="Open Sans"/>
          <w:sz w:val="22"/>
          <w:szCs w:val="22"/>
          <w:lang w:val="bs-Latn-BA"/>
        </w:rPr>
        <w:t>Posebno analizirati i ocijeniti ulogu i odgovornost članova biračkih odbora za izborne prevare;</w:t>
      </w:r>
    </w:p>
    <w:p w:rsidR="00251367" w:rsidRPr="00251367" w:rsidRDefault="00251367" w:rsidP="00E70CC3">
      <w:pPr>
        <w:numPr>
          <w:ilvl w:val="0"/>
          <w:numId w:val="4"/>
        </w:numPr>
        <w:suppressAutoHyphens w:val="0"/>
        <w:spacing w:line="276" w:lineRule="auto"/>
        <w:ind w:left="714" w:hanging="357"/>
        <w:jc w:val="both"/>
        <w:rPr>
          <w:rFonts w:eastAsia="Open Sans"/>
          <w:sz w:val="22"/>
          <w:szCs w:val="22"/>
          <w:lang w:val="bs-Latn-BA"/>
        </w:rPr>
      </w:pPr>
      <w:r w:rsidRPr="00251367">
        <w:rPr>
          <w:rFonts w:eastAsia="Open Sans"/>
          <w:sz w:val="22"/>
          <w:szCs w:val="22"/>
          <w:lang w:val="bs-Latn-BA"/>
        </w:rPr>
        <w:t>Tražiti načine da se poboljša prevencija izbornog kriminala kroz rad pravosudnog sektora i policije;</w:t>
      </w:r>
    </w:p>
    <w:p w:rsidR="00251367" w:rsidRPr="00251367" w:rsidRDefault="00251367" w:rsidP="00E70CC3">
      <w:pPr>
        <w:numPr>
          <w:ilvl w:val="0"/>
          <w:numId w:val="4"/>
        </w:numPr>
        <w:suppressAutoHyphens w:val="0"/>
        <w:spacing w:line="276" w:lineRule="auto"/>
        <w:ind w:left="714" w:hanging="357"/>
        <w:jc w:val="both"/>
        <w:rPr>
          <w:rFonts w:eastAsia="Open Sans"/>
          <w:sz w:val="22"/>
          <w:szCs w:val="22"/>
          <w:lang w:val="bs-Latn-BA"/>
        </w:rPr>
      </w:pPr>
      <w:r w:rsidRPr="00251367">
        <w:rPr>
          <w:rFonts w:eastAsia="Open Sans"/>
          <w:sz w:val="22"/>
          <w:szCs w:val="22"/>
          <w:lang w:val="bs-Latn-BA"/>
        </w:rPr>
        <w:t>Provesti širu informativnu kampanju za građane u BiH i inostranstvu o elementima krivičnih djela vezanih za izborni proces.</w:t>
      </w:r>
    </w:p>
    <w:p w:rsidR="00251367" w:rsidRPr="00251367" w:rsidRDefault="00251367" w:rsidP="00251367">
      <w:pPr>
        <w:suppressAutoHyphens w:val="0"/>
        <w:jc w:val="both"/>
        <w:rPr>
          <w:rFonts w:eastAsia="Open Sans"/>
          <w:sz w:val="22"/>
          <w:szCs w:val="22"/>
          <w:lang w:val="bs-Latn-BA"/>
        </w:rPr>
      </w:pP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VSTV BiH je ukratko prezentirao </w:t>
      </w:r>
      <w:r w:rsidRPr="00251367">
        <w:rPr>
          <w:rFonts w:eastAsia="Calibri"/>
          <w:b/>
          <w:bCs/>
          <w:iCs/>
          <w:sz w:val="22"/>
          <w:szCs w:val="22"/>
          <w:lang w:val="bs-Latn-BA"/>
        </w:rPr>
        <w:t>zaključke donesene na sjednici VSTV-a BiH</w:t>
      </w:r>
      <w:r w:rsidRPr="00251367">
        <w:rPr>
          <w:rFonts w:eastAsia="Calibri"/>
          <w:bCs/>
          <w:iCs/>
          <w:sz w:val="22"/>
          <w:szCs w:val="22"/>
          <w:lang w:val="bs-Latn-BA"/>
        </w:rPr>
        <w:t xml:space="preserve"> o odgovoru pravosuđa na krivična djela koja ugrožavaju integritet izbora koja je održana 6. jula 2022 godine, te status njihove realizacije.</w:t>
      </w:r>
    </w:p>
    <w:p w:rsidR="00251367" w:rsidRPr="00251367" w:rsidRDefault="00251367" w:rsidP="00251367">
      <w:pPr>
        <w:numPr>
          <w:ilvl w:val="0"/>
          <w:numId w:val="7"/>
        </w:num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Što se tiče zaključka da se predmeti koji se odnose na zlouporabu biračkog prava, falsificiranje rezultata izbora i glasanja, utvrđivanje točnih rezultata, te ostali predmeti koji mogu imati znatnog utjecaja na integritet izbornog procesa, definiraju kao prioritet u radu u toku izborne godine, konstatovano je da su sva tužilaštva uspješno sprovela ovaj zaključak, te da su se predmeti koji se odnose na izborne prevare zaista već odredili kao prioritetni u toku izborne godine.</w:t>
      </w:r>
    </w:p>
    <w:p w:rsidR="00251367" w:rsidRPr="00251367" w:rsidRDefault="00251367" w:rsidP="00251367">
      <w:pPr>
        <w:numPr>
          <w:ilvl w:val="0"/>
          <w:numId w:val="7"/>
        </w:num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Zaključak da glavni tužitelji </w:t>
      </w:r>
      <w:proofErr w:type="spellStart"/>
      <w:r w:rsidRPr="00251367">
        <w:rPr>
          <w:rFonts w:eastAsia="Calibri"/>
          <w:bCs/>
          <w:iCs/>
          <w:sz w:val="22"/>
          <w:szCs w:val="22"/>
          <w:lang w:val="bs-Latn-BA"/>
        </w:rPr>
        <w:t>obezbijede</w:t>
      </w:r>
      <w:proofErr w:type="spellEnd"/>
      <w:r w:rsidRPr="00251367">
        <w:rPr>
          <w:rFonts w:eastAsia="Calibri"/>
          <w:bCs/>
          <w:iCs/>
          <w:sz w:val="22"/>
          <w:szCs w:val="22"/>
          <w:lang w:val="bs-Latn-BA"/>
        </w:rPr>
        <w:t xml:space="preserve"> optimalnu učinkovitost u postupanju u već formiranim predmetima ove vrste u tužiteljstvima, uključujući zaprimljene prijave i pokrenute istrage za vrijeme prethodnih izbornih ciklusa, je ocijenjen kao uspješno sproveden, te da glavni tužitelji zaista postupaju na ovaj način.</w:t>
      </w:r>
    </w:p>
    <w:p w:rsidR="00251367" w:rsidRPr="00251367" w:rsidRDefault="00251367" w:rsidP="00251367">
      <w:pPr>
        <w:numPr>
          <w:ilvl w:val="0"/>
          <w:numId w:val="7"/>
        </w:num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Imenovanje kontakt osobe-oficire za vezu u svim tužiteljstvima za komunikaciju i suradnju sa Središnjim izbornim povjerenstvom BiH i kontakt osobama-oficirima za vezu u policijskim agencijama, te </w:t>
      </w:r>
      <w:proofErr w:type="spellStart"/>
      <w:r w:rsidRPr="00251367">
        <w:rPr>
          <w:rFonts w:eastAsia="Calibri"/>
          <w:bCs/>
          <w:iCs/>
          <w:sz w:val="22"/>
          <w:szCs w:val="22"/>
          <w:lang w:val="bs-Latn-BA"/>
        </w:rPr>
        <w:t>obezbjeđivanje</w:t>
      </w:r>
      <w:proofErr w:type="spellEnd"/>
      <w:r w:rsidRPr="00251367">
        <w:rPr>
          <w:rFonts w:eastAsia="Calibri"/>
          <w:bCs/>
          <w:iCs/>
          <w:sz w:val="22"/>
          <w:szCs w:val="22"/>
          <w:lang w:val="bs-Latn-BA"/>
        </w:rPr>
        <w:t xml:space="preserve"> adekvatne organizacije rada neophodne za </w:t>
      </w:r>
      <w:proofErr w:type="spellStart"/>
      <w:r w:rsidRPr="00251367">
        <w:rPr>
          <w:rFonts w:eastAsia="Calibri"/>
          <w:bCs/>
          <w:iCs/>
          <w:sz w:val="22"/>
          <w:szCs w:val="22"/>
          <w:lang w:val="bs-Latn-BA"/>
        </w:rPr>
        <w:t>praćenje</w:t>
      </w:r>
      <w:proofErr w:type="spellEnd"/>
      <w:r w:rsidRPr="00251367">
        <w:rPr>
          <w:rFonts w:eastAsia="Calibri"/>
          <w:bCs/>
          <w:iCs/>
          <w:sz w:val="22"/>
          <w:szCs w:val="22"/>
          <w:lang w:val="bs-Latn-BA"/>
        </w:rPr>
        <w:t xml:space="preserve"> i blagovremeno postupanje u vezi sa predstojećim općim izborima u Bosni i Hercegovini je izvršeno a informacija o kontakt osobama dostavljena VSTV-u. </w:t>
      </w:r>
      <w:proofErr w:type="spellStart"/>
      <w:r w:rsidRPr="00251367">
        <w:rPr>
          <w:rFonts w:eastAsia="Calibri"/>
          <w:bCs/>
          <w:iCs/>
          <w:sz w:val="22"/>
          <w:szCs w:val="22"/>
          <w:lang w:val="bs-Latn-BA"/>
        </w:rPr>
        <w:t>Takođe</w:t>
      </w:r>
      <w:proofErr w:type="spellEnd"/>
      <w:r w:rsidRPr="00251367">
        <w:rPr>
          <w:rFonts w:eastAsia="Calibri"/>
          <w:bCs/>
          <w:iCs/>
          <w:sz w:val="22"/>
          <w:szCs w:val="22"/>
          <w:lang w:val="bs-Latn-BA"/>
        </w:rPr>
        <w:t xml:space="preserve">, osim imenovanja kontakt osoba, tužilaštva su odredila i posebne tužilačke timove koji će raditi na ovoj vrsti predmeta. Dakle, u tužilaštvima zaista postoji ili </w:t>
      </w:r>
      <w:proofErr w:type="spellStart"/>
      <w:r w:rsidRPr="00251367">
        <w:rPr>
          <w:rFonts w:eastAsia="Calibri"/>
          <w:bCs/>
          <w:iCs/>
          <w:sz w:val="22"/>
          <w:szCs w:val="22"/>
          <w:lang w:val="bs-Latn-BA"/>
        </w:rPr>
        <w:t>opšta</w:t>
      </w:r>
      <w:proofErr w:type="spellEnd"/>
      <w:r w:rsidRPr="00251367">
        <w:rPr>
          <w:rFonts w:eastAsia="Calibri"/>
          <w:bCs/>
          <w:iCs/>
          <w:sz w:val="22"/>
          <w:szCs w:val="22"/>
          <w:lang w:val="bs-Latn-BA"/>
        </w:rPr>
        <w:t xml:space="preserve"> pripravnost, ili pripravnost ovih posebnih timova za </w:t>
      </w:r>
      <w:proofErr w:type="spellStart"/>
      <w:r w:rsidRPr="00251367">
        <w:rPr>
          <w:rFonts w:eastAsia="Calibri"/>
          <w:bCs/>
          <w:iCs/>
          <w:sz w:val="22"/>
          <w:szCs w:val="22"/>
          <w:lang w:val="bs-Latn-BA"/>
        </w:rPr>
        <w:t>praćenje</w:t>
      </w:r>
      <w:proofErr w:type="spellEnd"/>
      <w:r w:rsidRPr="00251367">
        <w:rPr>
          <w:rFonts w:eastAsia="Calibri"/>
          <w:bCs/>
          <w:iCs/>
          <w:sz w:val="22"/>
          <w:szCs w:val="22"/>
          <w:lang w:val="bs-Latn-BA"/>
        </w:rPr>
        <w:t xml:space="preserve"> i blagovremeno postupanje u vezi sa predstojećim </w:t>
      </w:r>
      <w:proofErr w:type="spellStart"/>
      <w:r w:rsidRPr="00251367">
        <w:rPr>
          <w:rFonts w:eastAsia="Calibri"/>
          <w:bCs/>
          <w:iCs/>
          <w:sz w:val="22"/>
          <w:szCs w:val="22"/>
          <w:lang w:val="bs-Latn-BA"/>
        </w:rPr>
        <w:t>opštim</w:t>
      </w:r>
      <w:proofErr w:type="spellEnd"/>
      <w:r w:rsidRPr="00251367">
        <w:rPr>
          <w:rFonts w:eastAsia="Calibri"/>
          <w:bCs/>
          <w:iCs/>
          <w:sz w:val="22"/>
          <w:szCs w:val="22"/>
          <w:lang w:val="bs-Latn-BA"/>
        </w:rPr>
        <w:t xml:space="preserve"> izborima u BiH.</w:t>
      </w:r>
    </w:p>
    <w:p w:rsidR="00251367" w:rsidRPr="00251367" w:rsidRDefault="00251367" w:rsidP="00251367">
      <w:pPr>
        <w:numPr>
          <w:ilvl w:val="0"/>
          <w:numId w:val="7"/>
        </w:num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lastRenderedPageBreak/>
        <w:t xml:space="preserve">Osiguravanje ujednačenog postupanja u predmetima povrede izbornog procesa kroz pravovremenu razmjenu informacija između pravosudnih organa i Središnjeg izbornog povjerenstva BiH je uspješno realizovan. Tužilaštvo BiH je </w:t>
      </w:r>
      <w:proofErr w:type="spellStart"/>
      <w:r w:rsidRPr="00251367">
        <w:rPr>
          <w:rFonts w:eastAsia="Calibri"/>
          <w:bCs/>
          <w:iCs/>
          <w:sz w:val="22"/>
          <w:szCs w:val="22"/>
          <w:lang w:val="bs-Latn-BA"/>
        </w:rPr>
        <w:t>održalo</w:t>
      </w:r>
      <w:proofErr w:type="spellEnd"/>
      <w:r w:rsidRPr="00251367">
        <w:rPr>
          <w:rFonts w:eastAsia="Calibri"/>
          <w:bCs/>
          <w:iCs/>
          <w:sz w:val="22"/>
          <w:szCs w:val="22"/>
          <w:lang w:val="bs-Latn-BA"/>
        </w:rPr>
        <w:t xml:space="preserve"> sastanak sa CIK-om, te su se dogovorile pojedinosti u vezi sa komunikacijom i razmjenom informacija na predstojećim izborima.</w:t>
      </w:r>
    </w:p>
    <w:p w:rsidR="00251367" w:rsidRPr="00251367" w:rsidRDefault="00251367" w:rsidP="00251367">
      <w:pPr>
        <w:numPr>
          <w:ilvl w:val="0"/>
          <w:numId w:val="7"/>
        </w:num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Zaključak o </w:t>
      </w:r>
      <w:proofErr w:type="spellStart"/>
      <w:r w:rsidRPr="00251367">
        <w:rPr>
          <w:rFonts w:eastAsia="Calibri"/>
          <w:bCs/>
          <w:iCs/>
          <w:sz w:val="22"/>
          <w:szCs w:val="22"/>
          <w:lang w:val="bs-Latn-BA"/>
        </w:rPr>
        <w:t>održavanju</w:t>
      </w:r>
      <w:proofErr w:type="spellEnd"/>
      <w:r w:rsidRPr="00251367">
        <w:rPr>
          <w:rFonts w:eastAsia="Calibri"/>
          <w:bCs/>
          <w:iCs/>
          <w:sz w:val="22"/>
          <w:szCs w:val="22"/>
          <w:lang w:val="bs-Latn-BA"/>
        </w:rPr>
        <w:t xml:space="preserve"> posebnog sastanka </w:t>
      </w:r>
      <w:r w:rsidRPr="00251367">
        <w:rPr>
          <w:rFonts w:eastAsia="Calibri"/>
          <w:b/>
          <w:bCs/>
          <w:iCs/>
          <w:sz w:val="22"/>
          <w:szCs w:val="22"/>
          <w:lang w:val="bs-Latn-BA"/>
        </w:rPr>
        <w:t>Strateškog foruma</w:t>
      </w:r>
      <w:r w:rsidRPr="00251367">
        <w:rPr>
          <w:rFonts w:eastAsia="Calibri"/>
          <w:bCs/>
          <w:iCs/>
          <w:sz w:val="22"/>
          <w:szCs w:val="22"/>
          <w:lang w:val="bs-Latn-BA"/>
        </w:rPr>
        <w:t xml:space="preserve"> </w:t>
      </w:r>
      <w:r w:rsidRPr="00251367">
        <w:rPr>
          <w:rFonts w:eastAsia="Calibri"/>
          <w:b/>
          <w:bCs/>
          <w:iCs/>
          <w:sz w:val="22"/>
          <w:szCs w:val="22"/>
          <w:lang w:val="bs-Latn-BA"/>
        </w:rPr>
        <w:t>za suradnju tužiteljstava i policijskih agencija</w:t>
      </w:r>
      <w:r w:rsidRPr="00251367">
        <w:rPr>
          <w:rFonts w:eastAsia="Calibri"/>
          <w:bCs/>
          <w:iCs/>
          <w:sz w:val="22"/>
          <w:szCs w:val="22"/>
          <w:lang w:val="bs-Latn-BA"/>
        </w:rPr>
        <w:t xml:space="preserve"> na kojem će se razmatrati sva aktualna pitanja iz ove oblasti i </w:t>
      </w:r>
      <w:proofErr w:type="spellStart"/>
      <w:r w:rsidRPr="00251367">
        <w:rPr>
          <w:rFonts w:eastAsia="Calibri"/>
          <w:bCs/>
          <w:iCs/>
          <w:sz w:val="22"/>
          <w:szCs w:val="22"/>
          <w:lang w:val="bs-Latn-BA"/>
        </w:rPr>
        <w:t>predložiti</w:t>
      </w:r>
      <w:proofErr w:type="spellEnd"/>
      <w:r w:rsidRPr="00251367">
        <w:rPr>
          <w:rFonts w:eastAsia="Calibri"/>
          <w:bCs/>
          <w:iCs/>
          <w:sz w:val="22"/>
          <w:szCs w:val="22"/>
          <w:lang w:val="bs-Latn-BA"/>
        </w:rPr>
        <w:t xml:space="preserve"> konkretne mjere i aktivnosti na strateškom nivou je realizovan 23. </w:t>
      </w:r>
      <w:proofErr w:type="spellStart"/>
      <w:r w:rsidRPr="00251367">
        <w:rPr>
          <w:rFonts w:eastAsia="Calibri"/>
          <w:bCs/>
          <w:iCs/>
          <w:sz w:val="22"/>
          <w:szCs w:val="22"/>
          <w:lang w:val="bs-Latn-BA"/>
        </w:rPr>
        <w:t>augusta</w:t>
      </w:r>
      <w:proofErr w:type="spellEnd"/>
      <w:r w:rsidRPr="00251367">
        <w:rPr>
          <w:rFonts w:eastAsia="Calibri"/>
          <w:bCs/>
          <w:iCs/>
          <w:sz w:val="22"/>
          <w:szCs w:val="22"/>
          <w:lang w:val="bs-Latn-BA"/>
        </w:rPr>
        <w:t xml:space="preserve"> 2022. godine, te su doneseni sljedeći </w:t>
      </w:r>
      <w:r w:rsidRPr="00251367">
        <w:rPr>
          <w:rFonts w:eastAsia="Calibri"/>
          <w:b/>
          <w:bCs/>
          <w:iCs/>
          <w:sz w:val="22"/>
          <w:szCs w:val="22"/>
          <w:lang w:val="bs-Latn-BA"/>
        </w:rPr>
        <w:t>zaključci</w:t>
      </w:r>
      <w:r w:rsidRPr="00251367">
        <w:rPr>
          <w:rFonts w:eastAsia="Calibri"/>
          <w:bCs/>
          <w:iCs/>
          <w:sz w:val="22"/>
          <w:szCs w:val="22"/>
          <w:lang w:val="bs-Latn-BA"/>
        </w:rPr>
        <w:t>:</w:t>
      </w:r>
    </w:p>
    <w:p w:rsidR="00251367" w:rsidRPr="00251367" w:rsidRDefault="00251367" w:rsidP="00251367">
      <w:pPr>
        <w:numPr>
          <w:ilvl w:val="0"/>
          <w:numId w:val="10"/>
        </w:num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Potrebno je hitno </w:t>
      </w:r>
      <w:proofErr w:type="spellStart"/>
      <w:r w:rsidRPr="00251367">
        <w:rPr>
          <w:rFonts w:eastAsia="Calibri"/>
          <w:bCs/>
          <w:iCs/>
          <w:sz w:val="22"/>
          <w:szCs w:val="22"/>
          <w:lang w:val="bs-Latn-BA"/>
        </w:rPr>
        <w:t>organizovati</w:t>
      </w:r>
      <w:proofErr w:type="spellEnd"/>
      <w:r w:rsidRPr="00251367">
        <w:rPr>
          <w:rFonts w:eastAsia="Calibri"/>
          <w:bCs/>
          <w:iCs/>
          <w:sz w:val="22"/>
          <w:szCs w:val="22"/>
          <w:lang w:val="bs-Latn-BA"/>
        </w:rPr>
        <w:t xml:space="preserve"> sastanke operativnih foruma za saradnju, na kojima će biti precizirani dalji koraci koji se odnose na unapređenje efikasnosti, koordinacije i saradnje, te usaglašena postupanja u procesu </w:t>
      </w:r>
      <w:proofErr w:type="spellStart"/>
      <w:r w:rsidRPr="00251367">
        <w:rPr>
          <w:rFonts w:eastAsia="Calibri"/>
          <w:bCs/>
          <w:iCs/>
          <w:sz w:val="22"/>
          <w:szCs w:val="22"/>
          <w:lang w:val="bs-Latn-BA"/>
        </w:rPr>
        <w:t>dokumentovanja</w:t>
      </w:r>
      <w:proofErr w:type="spellEnd"/>
      <w:r w:rsidRPr="00251367">
        <w:rPr>
          <w:rFonts w:eastAsia="Calibri"/>
          <w:bCs/>
          <w:iCs/>
          <w:sz w:val="22"/>
          <w:szCs w:val="22"/>
          <w:lang w:val="bs-Latn-BA"/>
        </w:rPr>
        <w:t xml:space="preserve"> izbornih neregularnosti.</w:t>
      </w:r>
    </w:p>
    <w:p w:rsidR="00251367" w:rsidRPr="00251367" w:rsidRDefault="00251367" w:rsidP="00251367">
      <w:pPr>
        <w:numPr>
          <w:ilvl w:val="0"/>
          <w:numId w:val="10"/>
        </w:num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Članovi Strateškog foruma saglasili su se da će se kroz rad operativnih foruma za saradnju napraviti i osigurati realizacija planova rada i djelovanja koji će </w:t>
      </w:r>
      <w:proofErr w:type="spellStart"/>
      <w:r w:rsidRPr="00251367">
        <w:rPr>
          <w:rFonts w:eastAsia="Calibri"/>
          <w:bCs/>
          <w:iCs/>
          <w:sz w:val="22"/>
          <w:szCs w:val="22"/>
          <w:lang w:val="bs-Latn-BA"/>
        </w:rPr>
        <w:t>obezbijediti</w:t>
      </w:r>
      <w:proofErr w:type="spellEnd"/>
      <w:r w:rsidRPr="00251367">
        <w:rPr>
          <w:rFonts w:eastAsia="Calibri"/>
          <w:bCs/>
          <w:iCs/>
          <w:sz w:val="22"/>
          <w:szCs w:val="22"/>
          <w:lang w:val="bs-Latn-BA"/>
        </w:rPr>
        <w:t xml:space="preserve"> maksimalnu efikasnost u radu na predmetima izbornih prevara.</w:t>
      </w:r>
    </w:p>
    <w:p w:rsidR="00251367" w:rsidRPr="00251367" w:rsidRDefault="00251367" w:rsidP="00251367">
      <w:pPr>
        <w:numPr>
          <w:ilvl w:val="0"/>
          <w:numId w:val="10"/>
        </w:numPr>
        <w:suppressAutoHyphens w:val="0"/>
        <w:spacing w:after="160" w:line="259" w:lineRule="auto"/>
        <w:jc w:val="both"/>
        <w:rPr>
          <w:rFonts w:eastAsia="Calibri"/>
          <w:bCs/>
          <w:iCs/>
          <w:sz w:val="22"/>
          <w:szCs w:val="22"/>
          <w:lang w:val="bs-Latn-BA"/>
        </w:rPr>
      </w:pPr>
      <w:proofErr w:type="spellStart"/>
      <w:r w:rsidRPr="00251367">
        <w:rPr>
          <w:rFonts w:eastAsia="Calibri"/>
          <w:bCs/>
          <w:iCs/>
          <w:sz w:val="22"/>
          <w:szCs w:val="22"/>
          <w:lang w:val="bs-Latn-BA"/>
        </w:rPr>
        <w:t>Naglašavajući</w:t>
      </w:r>
      <w:proofErr w:type="spellEnd"/>
      <w:r w:rsidRPr="00251367">
        <w:rPr>
          <w:rFonts w:eastAsia="Calibri"/>
          <w:bCs/>
          <w:iCs/>
          <w:sz w:val="22"/>
          <w:szCs w:val="22"/>
          <w:lang w:val="bs-Latn-BA"/>
        </w:rPr>
        <w:t xml:space="preserve"> </w:t>
      </w:r>
      <w:proofErr w:type="spellStart"/>
      <w:r w:rsidRPr="00251367">
        <w:rPr>
          <w:rFonts w:eastAsia="Calibri"/>
          <w:bCs/>
          <w:iCs/>
          <w:sz w:val="22"/>
          <w:szCs w:val="22"/>
          <w:lang w:val="bs-Latn-BA"/>
        </w:rPr>
        <w:t>mogućnost</w:t>
      </w:r>
      <w:proofErr w:type="spellEnd"/>
      <w:r w:rsidRPr="00251367">
        <w:rPr>
          <w:rFonts w:eastAsia="Calibri"/>
          <w:bCs/>
          <w:iCs/>
          <w:sz w:val="22"/>
          <w:szCs w:val="22"/>
          <w:lang w:val="bs-Latn-BA"/>
        </w:rPr>
        <w:t xml:space="preserve"> potencijalnih sigurnosnih prijetnji na dan izbora, Strateški forum upućuje operativne forume za saradnju da naprave planove djelovanja i </w:t>
      </w:r>
      <w:proofErr w:type="spellStart"/>
      <w:r w:rsidRPr="00251367">
        <w:rPr>
          <w:rFonts w:eastAsia="Calibri"/>
          <w:bCs/>
          <w:iCs/>
          <w:sz w:val="22"/>
          <w:szCs w:val="22"/>
          <w:lang w:val="bs-Latn-BA"/>
        </w:rPr>
        <w:t>obezbjeđenja</w:t>
      </w:r>
      <w:proofErr w:type="spellEnd"/>
      <w:r w:rsidRPr="00251367">
        <w:rPr>
          <w:rFonts w:eastAsia="Calibri"/>
          <w:bCs/>
          <w:iCs/>
          <w:sz w:val="22"/>
          <w:szCs w:val="22"/>
          <w:lang w:val="bs-Latn-BA"/>
        </w:rPr>
        <w:t xml:space="preserve"> sigurnosnog aspekta izbornog procesa.</w:t>
      </w:r>
    </w:p>
    <w:p w:rsidR="00251367" w:rsidRPr="00251367" w:rsidRDefault="00251367" w:rsidP="00251367">
      <w:pPr>
        <w:numPr>
          <w:ilvl w:val="0"/>
          <w:numId w:val="10"/>
        </w:num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Članovi Strateškog foruma naglasili su važnost da na dan izbora nadležne institucije </w:t>
      </w:r>
      <w:proofErr w:type="spellStart"/>
      <w:r w:rsidRPr="00251367">
        <w:rPr>
          <w:rFonts w:eastAsia="Calibri"/>
          <w:bCs/>
          <w:iCs/>
          <w:sz w:val="22"/>
          <w:szCs w:val="22"/>
          <w:lang w:val="bs-Latn-BA"/>
        </w:rPr>
        <w:t>koordinisano</w:t>
      </w:r>
      <w:proofErr w:type="spellEnd"/>
      <w:r w:rsidRPr="00251367">
        <w:rPr>
          <w:rFonts w:eastAsia="Calibri"/>
          <w:bCs/>
          <w:iCs/>
          <w:sz w:val="22"/>
          <w:szCs w:val="22"/>
          <w:lang w:val="bs-Latn-BA"/>
        </w:rPr>
        <w:t xml:space="preserve"> djeluju i osiguraju protok informacija, kako bi se osiguralo blagovremeno postupanje i efikasno djelovanje.</w:t>
      </w:r>
    </w:p>
    <w:p w:rsidR="00251367" w:rsidRPr="00251367" w:rsidRDefault="00251367" w:rsidP="00251367">
      <w:pPr>
        <w:numPr>
          <w:ilvl w:val="0"/>
          <w:numId w:val="10"/>
        </w:num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Budući da se u radu na ovoj vrsti predmeta u velikom broju slučajeva isprepliću </w:t>
      </w:r>
      <w:proofErr w:type="spellStart"/>
      <w:r w:rsidRPr="00251367">
        <w:rPr>
          <w:rFonts w:eastAsia="Calibri"/>
          <w:bCs/>
          <w:iCs/>
          <w:sz w:val="22"/>
          <w:szCs w:val="22"/>
          <w:lang w:val="bs-Latn-BA"/>
        </w:rPr>
        <w:t>nadležnosti</w:t>
      </w:r>
      <w:proofErr w:type="spellEnd"/>
      <w:r w:rsidRPr="00251367">
        <w:rPr>
          <w:rFonts w:eastAsia="Calibri"/>
          <w:bCs/>
          <w:iCs/>
          <w:sz w:val="22"/>
          <w:szCs w:val="22"/>
          <w:lang w:val="bs-Latn-BA"/>
        </w:rPr>
        <w:t xml:space="preserve">, članovi Strateškog foruma saglasili su se da na dan izbora prioritet treba biti blagovremeno </w:t>
      </w:r>
      <w:proofErr w:type="spellStart"/>
      <w:r w:rsidRPr="00251367">
        <w:rPr>
          <w:rFonts w:eastAsia="Calibri"/>
          <w:bCs/>
          <w:iCs/>
          <w:sz w:val="22"/>
          <w:szCs w:val="22"/>
          <w:lang w:val="bs-Latn-BA"/>
        </w:rPr>
        <w:t>obezbjeđenje</w:t>
      </w:r>
      <w:proofErr w:type="spellEnd"/>
      <w:r w:rsidRPr="00251367">
        <w:rPr>
          <w:rFonts w:eastAsia="Calibri"/>
          <w:bCs/>
          <w:iCs/>
          <w:sz w:val="22"/>
          <w:szCs w:val="22"/>
          <w:lang w:val="bs-Latn-BA"/>
        </w:rPr>
        <w:t xml:space="preserve"> dokaza s ciljem adekvatnog </w:t>
      </w:r>
      <w:proofErr w:type="spellStart"/>
      <w:r w:rsidRPr="00251367">
        <w:rPr>
          <w:rFonts w:eastAsia="Calibri"/>
          <w:bCs/>
          <w:iCs/>
          <w:sz w:val="22"/>
          <w:szCs w:val="22"/>
          <w:lang w:val="bs-Latn-BA"/>
        </w:rPr>
        <w:t>dokumentovanja</w:t>
      </w:r>
      <w:proofErr w:type="spellEnd"/>
      <w:r w:rsidRPr="00251367">
        <w:rPr>
          <w:rFonts w:eastAsia="Calibri"/>
          <w:bCs/>
          <w:iCs/>
          <w:sz w:val="22"/>
          <w:szCs w:val="22"/>
          <w:lang w:val="bs-Latn-BA"/>
        </w:rPr>
        <w:t xml:space="preserve"> krivičnih djela vezanih za izborne prevare, a da će se pitanje sukoba </w:t>
      </w:r>
      <w:proofErr w:type="spellStart"/>
      <w:r w:rsidRPr="00251367">
        <w:rPr>
          <w:rFonts w:eastAsia="Calibri"/>
          <w:bCs/>
          <w:iCs/>
          <w:sz w:val="22"/>
          <w:szCs w:val="22"/>
          <w:lang w:val="bs-Latn-BA"/>
        </w:rPr>
        <w:t>nadležnosti</w:t>
      </w:r>
      <w:proofErr w:type="spellEnd"/>
      <w:r w:rsidRPr="00251367">
        <w:rPr>
          <w:rFonts w:eastAsia="Calibri"/>
          <w:bCs/>
          <w:iCs/>
          <w:sz w:val="22"/>
          <w:szCs w:val="22"/>
          <w:lang w:val="bs-Latn-BA"/>
        </w:rPr>
        <w:t>, ukoliko se pojavi, naknadno rješavati kroz rad Koordinacionog tijela glavnih tužilaca</w:t>
      </w:r>
    </w:p>
    <w:p w:rsidR="00251367" w:rsidRPr="00251367" w:rsidRDefault="00251367" w:rsidP="00251367">
      <w:pPr>
        <w:numPr>
          <w:ilvl w:val="0"/>
          <w:numId w:val="10"/>
        </w:num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Kako bi se osiguralo da javnost bude adekvatno informisana o izbornom procesu, potrebno je da tužilaštva i policijske agencije na dan </w:t>
      </w:r>
      <w:proofErr w:type="spellStart"/>
      <w:r w:rsidRPr="00251367">
        <w:rPr>
          <w:rFonts w:eastAsia="Calibri"/>
          <w:bCs/>
          <w:iCs/>
          <w:sz w:val="22"/>
          <w:szCs w:val="22"/>
          <w:lang w:val="bs-Latn-BA"/>
        </w:rPr>
        <w:t>održavanja</w:t>
      </w:r>
      <w:proofErr w:type="spellEnd"/>
      <w:r w:rsidRPr="00251367">
        <w:rPr>
          <w:rFonts w:eastAsia="Calibri"/>
          <w:bCs/>
          <w:iCs/>
          <w:sz w:val="22"/>
          <w:szCs w:val="22"/>
          <w:lang w:val="bs-Latn-BA"/>
        </w:rPr>
        <w:t xml:space="preserve"> </w:t>
      </w:r>
      <w:proofErr w:type="spellStart"/>
      <w:r w:rsidRPr="00251367">
        <w:rPr>
          <w:rFonts w:eastAsia="Calibri"/>
          <w:bCs/>
          <w:iCs/>
          <w:sz w:val="22"/>
          <w:szCs w:val="22"/>
          <w:lang w:val="bs-Latn-BA"/>
        </w:rPr>
        <w:t>opštih</w:t>
      </w:r>
      <w:proofErr w:type="spellEnd"/>
      <w:r w:rsidRPr="00251367">
        <w:rPr>
          <w:rFonts w:eastAsia="Calibri"/>
          <w:bCs/>
          <w:iCs/>
          <w:sz w:val="22"/>
          <w:szCs w:val="22"/>
          <w:lang w:val="bs-Latn-BA"/>
        </w:rPr>
        <w:t xml:space="preserve"> izbora na licu mjesta osiguraju prisustvo osoba za odnose sa medijima, koje će aktivno izvještavati i blagovremeno </w:t>
      </w:r>
      <w:proofErr w:type="spellStart"/>
      <w:r w:rsidRPr="00251367">
        <w:rPr>
          <w:rFonts w:eastAsia="Calibri"/>
          <w:bCs/>
          <w:iCs/>
          <w:sz w:val="22"/>
          <w:szCs w:val="22"/>
          <w:lang w:val="bs-Latn-BA"/>
        </w:rPr>
        <w:t>informisati</w:t>
      </w:r>
      <w:proofErr w:type="spellEnd"/>
      <w:r w:rsidRPr="00251367">
        <w:rPr>
          <w:rFonts w:eastAsia="Calibri"/>
          <w:bCs/>
          <w:iCs/>
          <w:sz w:val="22"/>
          <w:szCs w:val="22"/>
          <w:lang w:val="bs-Latn-BA"/>
        </w:rPr>
        <w:t xml:space="preserve"> javnost ukoliko se pojave određene nepravilnosti koje ukazuju na eventualno </w:t>
      </w:r>
      <w:proofErr w:type="spellStart"/>
      <w:r w:rsidRPr="00251367">
        <w:rPr>
          <w:rFonts w:eastAsia="Calibri"/>
          <w:bCs/>
          <w:iCs/>
          <w:sz w:val="22"/>
          <w:szCs w:val="22"/>
          <w:lang w:val="bs-Latn-BA"/>
        </w:rPr>
        <w:t>izvršenje</w:t>
      </w:r>
      <w:proofErr w:type="spellEnd"/>
      <w:r w:rsidRPr="00251367">
        <w:rPr>
          <w:rFonts w:eastAsia="Calibri"/>
          <w:bCs/>
          <w:iCs/>
          <w:sz w:val="22"/>
          <w:szCs w:val="22"/>
          <w:lang w:val="bs-Latn-BA"/>
        </w:rPr>
        <w:t xml:space="preserve"> krivičnog djela u vezi sa izbornim procesom. </w:t>
      </w:r>
    </w:p>
    <w:p w:rsidR="00251367" w:rsidRPr="00251367" w:rsidRDefault="00251367" w:rsidP="00251367">
      <w:pPr>
        <w:numPr>
          <w:ilvl w:val="0"/>
          <w:numId w:val="7"/>
        </w:num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Plan </w:t>
      </w:r>
      <w:proofErr w:type="spellStart"/>
      <w:r w:rsidRPr="00251367">
        <w:rPr>
          <w:rFonts w:eastAsia="Calibri"/>
          <w:bCs/>
          <w:iCs/>
          <w:sz w:val="22"/>
          <w:szCs w:val="22"/>
          <w:lang w:val="bs-Latn-BA"/>
        </w:rPr>
        <w:t>proaktivnog</w:t>
      </w:r>
      <w:proofErr w:type="spellEnd"/>
      <w:r w:rsidRPr="00251367">
        <w:rPr>
          <w:rFonts w:eastAsia="Calibri"/>
          <w:bCs/>
          <w:iCs/>
          <w:sz w:val="22"/>
          <w:szCs w:val="22"/>
          <w:lang w:val="bs-Latn-BA"/>
        </w:rPr>
        <w:t xml:space="preserve"> djelovanja i aktivnosti koje će se provoditi kako bi se </w:t>
      </w:r>
      <w:proofErr w:type="spellStart"/>
      <w:r w:rsidRPr="00251367">
        <w:rPr>
          <w:rFonts w:eastAsia="Calibri"/>
          <w:bCs/>
          <w:iCs/>
          <w:sz w:val="22"/>
          <w:szCs w:val="22"/>
          <w:lang w:val="bs-Latn-BA"/>
        </w:rPr>
        <w:t>obezbijedio</w:t>
      </w:r>
      <w:proofErr w:type="spellEnd"/>
      <w:r w:rsidRPr="00251367">
        <w:rPr>
          <w:rFonts w:eastAsia="Calibri"/>
          <w:bCs/>
          <w:iCs/>
          <w:sz w:val="22"/>
          <w:szCs w:val="22"/>
          <w:lang w:val="bs-Latn-BA"/>
        </w:rPr>
        <w:t xml:space="preserve"> adekvatan odgovor na eventualne zlouporabe u toku izborne godine je realizovan u saradnji između tužilaštava u BiH i nadležnih policijskih agencija, a kroz rad operativnih foruma za saradnju. Sva tužilaštva su sa nadležnim policijskim agencijama </w:t>
      </w:r>
      <w:proofErr w:type="spellStart"/>
      <w:r w:rsidRPr="00251367">
        <w:rPr>
          <w:rFonts w:eastAsia="Calibri"/>
          <w:bCs/>
          <w:iCs/>
          <w:sz w:val="22"/>
          <w:szCs w:val="22"/>
          <w:lang w:val="bs-Latn-BA"/>
        </w:rPr>
        <w:t>održala</w:t>
      </w:r>
      <w:proofErr w:type="spellEnd"/>
      <w:r w:rsidRPr="00251367">
        <w:rPr>
          <w:rFonts w:eastAsia="Calibri"/>
          <w:bCs/>
          <w:iCs/>
          <w:sz w:val="22"/>
          <w:szCs w:val="22"/>
          <w:lang w:val="bs-Latn-BA"/>
        </w:rPr>
        <w:t xml:space="preserve"> više sastanaka operativnih foruma. </w:t>
      </w:r>
      <w:proofErr w:type="spellStart"/>
      <w:r w:rsidRPr="00251367">
        <w:rPr>
          <w:rFonts w:eastAsia="Calibri"/>
          <w:bCs/>
          <w:iCs/>
          <w:sz w:val="22"/>
          <w:szCs w:val="22"/>
          <w:lang w:val="bs-Latn-BA"/>
        </w:rPr>
        <w:t>Takođe</w:t>
      </w:r>
      <w:proofErr w:type="spellEnd"/>
      <w:r w:rsidRPr="00251367">
        <w:rPr>
          <w:rFonts w:eastAsia="Calibri"/>
          <w:bCs/>
          <w:iCs/>
          <w:sz w:val="22"/>
          <w:szCs w:val="22"/>
          <w:lang w:val="bs-Latn-BA"/>
        </w:rPr>
        <w:t xml:space="preserve">, od strane nekih tužilaštava je predloženo da se </w:t>
      </w:r>
      <w:proofErr w:type="spellStart"/>
      <w:r w:rsidRPr="00251367">
        <w:rPr>
          <w:rFonts w:eastAsia="Calibri"/>
          <w:bCs/>
          <w:iCs/>
          <w:sz w:val="22"/>
          <w:szCs w:val="22"/>
          <w:lang w:val="bs-Latn-BA"/>
        </w:rPr>
        <w:t>održi</w:t>
      </w:r>
      <w:proofErr w:type="spellEnd"/>
      <w:r w:rsidRPr="00251367">
        <w:rPr>
          <w:rFonts w:eastAsia="Calibri"/>
          <w:bCs/>
          <w:iCs/>
          <w:sz w:val="22"/>
          <w:szCs w:val="22"/>
          <w:lang w:val="bs-Latn-BA"/>
        </w:rPr>
        <w:t xml:space="preserve"> još jedan finalni sastanak pred same izbore, na kojim će se </w:t>
      </w:r>
      <w:proofErr w:type="spellStart"/>
      <w:r w:rsidRPr="00251367">
        <w:rPr>
          <w:rFonts w:eastAsia="Calibri"/>
          <w:bCs/>
          <w:iCs/>
          <w:sz w:val="22"/>
          <w:szCs w:val="22"/>
          <w:lang w:val="bs-Latn-BA"/>
        </w:rPr>
        <w:t>pokušati</w:t>
      </w:r>
      <w:proofErr w:type="spellEnd"/>
      <w:r w:rsidRPr="00251367">
        <w:rPr>
          <w:rFonts w:eastAsia="Calibri"/>
          <w:bCs/>
          <w:iCs/>
          <w:sz w:val="22"/>
          <w:szCs w:val="22"/>
          <w:lang w:val="bs-Latn-BA"/>
        </w:rPr>
        <w:t xml:space="preserve"> </w:t>
      </w:r>
      <w:proofErr w:type="spellStart"/>
      <w:r w:rsidRPr="00251367">
        <w:rPr>
          <w:rFonts w:eastAsia="Calibri"/>
          <w:bCs/>
          <w:iCs/>
          <w:sz w:val="22"/>
          <w:szCs w:val="22"/>
          <w:lang w:val="bs-Latn-BA"/>
        </w:rPr>
        <w:t>obezbijediti</w:t>
      </w:r>
      <w:proofErr w:type="spellEnd"/>
      <w:r w:rsidRPr="00251367">
        <w:rPr>
          <w:rFonts w:eastAsia="Calibri"/>
          <w:bCs/>
          <w:iCs/>
          <w:sz w:val="22"/>
          <w:szCs w:val="22"/>
          <w:lang w:val="bs-Latn-BA"/>
        </w:rPr>
        <w:t xml:space="preserve"> i prisustvo predstavnika </w:t>
      </w:r>
      <w:proofErr w:type="spellStart"/>
      <w:r w:rsidRPr="00251367">
        <w:rPr>
          <w:rFonts w:eastAsia="Calibri"/>
          <w:bCs/>
          <w:iCs/>
          <w:sz w:val="22"/>
          <w:szCs w:val="22"/>
          <w:lang w:val="bs-Latn-BA"/>
        </w:rPr>
        <w:t>opštinskih</w:t>
      </w:r>
      <w:proofErr w:type="spellEnd"/>
      <w:r w:rsidRPr="00251367">
        <w:rPr>
          <w:rFonts w:eastAsia="Calibri"/>
          <w:bCs/>
          <w:iCs/>
          <w:sz w:val="22"/>
          <w:szCs w:val="22"/>
          <w:lang w:val="bs-Latn-BA"/>
        </w:rPr>
        <w:t xml:space="preserve"> izbornih komisija. Neka tužilaštva su imala i sastanke sa predstavnicima koalicije „Pod lupom“.</w:t>
      </w:r>
    </w:p>
    <w:p w:rsidR="00251367" w:rsidRPr="00251367" w:rsidRDefault="00251367" w:rsidP="00251367">
      <w:pPr>
        <w:numPr>
          <w:ilvl w:val="0"/>
          <w:numId w:val="7"/>
        </w:numPr>
        <w:suppressAutoHyphens w:val="0"/>
        <w:spacing w:after="160" w:line="259" w:lineRule="auto"/>
        <w:jc w:val="both"/>
        <w:rPr>
          <w:rFonts w:eastAsia="Calibri"/>
          <w:bCs/>
          <w:i/>
          <w:iCs/>
          <w:sz w:val="22"/>
          <w:szCs w:val="22"/>
          <w:lang w:val="bs-Latn-BA"/>
        </w:rPr>
      </w:pPr>
      <w:r w:rsidRPr="00251367">
        <w:rPr>
          <w:rFonts w:eastAsia="Calibri"/>
          <w:bCs/>
          <w:iCs/>
          <w:sz w:val="22"/>
          <w:szCs w:val="22"/>
          <w:lang w:val="bs-Latn-BA"/>
        </w:rPr>
        <w:t>Kada je u pitanju kontinuirana obuka za tužitelje, suce i ovlaštene službene osobe u organizaciji Centara za edukaciju sudaca i tužitelja i institucija za obuku policijskih službenika, te organiziranje edukacije iz oblasti povreda izbornog procesa za kontakt osobe, uz podršku CIK-a BiH, Vijeća Evrope i Misije OSCE-a u BiH, zaključak je realizovan.</w:t>
      </w:r>
    </w:p>
    <w:p w:rsidR="00251367" w:rsidRPr="00251367" w:rsidRDefault="00251367" w:rsidP="00251367">
      <w:pPr>
        <w:numPr>
          <w:ilvl w:val="0"/>
          <w:numId w:val="7"/>
        </w:numPr>
        <w:suppressAutoHyphens w:val="0"/>
        <w:spacing w:after="160" w:line="259" w:lineRule="auto"/>
        <w:jc w:val="both"/>
        <w:rPr>
          <w:rFonts w:eastAsia="Calibri"/>
          <w:bCs/>
          <w:i/>
          <w:iCs/>
          <w:sz w:val="22"/>
          <w:szCs w:val="22"/>
          <w:lang w:val="bs-Latn-BA"/>
        </w:rPr>
      </w:pPr>
      <w:r w:rsidRPr="00251367">
        <w:rPr>
          <w:rFonts w:eastAsia="Calibri"/>
          <w:bCs/>
          <w:iCs/>
          <w:sz w:val="22"/>
          <w:szCs w:val="22"/>
          <w:lang w:val="bs-Latn-BA"/>
        </w:rPr>
        <w:lastRenderedPageBreak/>
        <w:t>Konstatovana je neophodnost da sudovi adekvatnom i harmoniziranom kaznenom politikom utiču na generalnu prevenciju ove vrste kaznenih djela te potreba edukacije sudija iz oblasti izbornog procesa i rješavanja predmeta prioritetno, posebno u izbornoj godini.</w:t>
      </w:r>
    </w:p>
    <w:p w:rsidR="00251367" w:rsidRPr="00251367" w:rsidRDefault="00251367" w:rsidP="00251367">
      <w:pPr>
        <w:numPr>
          <w:ilvl w:val="0"/>
          <w:numId w:val="7"/>
        </w:num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Kako bi javnost bila upoznata sa aktivnostima koje se poduzimaju i ostvarenim rezultatima vezanim za procesuiranje izbornih prijevara, tužiteljstva trebaju aktivno objavljivati informacije koristeći sve dostupne kanale komunikacije. U vezi sa ovim zaključkom, navedeno je da ova praksa već postoji. Sve pripremne aktivnosti koje su rađene do sada su dostupne javnosti na web stranicama tužilaštava ili putem drugih sredstava javnog informisanja.</w:t>
      </w:r>
    </w:p>
    <w:p w:rsidR="00251367" w:rsidRPr="00251367" w:rsidRDefault="00251367" w:rsidP="00251367">
      <w:pPr>
        <w:numPr>
          <w:ilvl w:val="0"/>
          <w:numId w:val="7"/>
        </w:numPr>
        <w:suppressAutoHyphens w:val="0"/>
        <w:spacing w:after="160" w:line="259" w:lineRule="auto"/>
        <w:jc w:val="both"/>
        <w:rPr>
          <w:rFonts w:eastAsia="Calibri"/>
          <w:bCs/>
          <w:iCs/>
          <w:sz w:val="22"/>
          <w:szCs w:val="22"/>
          <w:lang w:val="bs-Latn-BA"/>
        </w:rPr>
      </w:pPr>
      <w:proofErr w:type="spellStart"/>
      <w:r w:rsidRPr="00251367">
        <w:rPr>
          <w:rFonts w:eastAsia="Calibri"/>
          <w:bCs/>
          <w:iCs/>
          <w:sz w:val="22"/>
          <w:szCs w:val="22"/>
          <w:lang w:val="bs-Latn-BA"/>
        </w:rPr>
        <w:t>Zaduženje</w:t>
      </w:r>
      <w:proofErr w:type="spellEnd"/>
      <w:r w:rsidRPr="00251367">
        <w:rPr>
          <w:rFonts w:eastAsia="Calibri"/>
          <w:bCs/>
          <w:iCs/>
          <w:sz w:val="22"/>
          <w:szCs w:val="22"/>
          <w:lang w:val="bs-Latn-BA"/>
        </w:rPr>
        <w:t xml:space="preserve"> Stalnoj komisiji za učinkovitost i kvalitetu tužilaštava da prati realizaciju ovih zaključaka kroz redovnu komunikaciju sa tužilaštvima i da o tome redovno izvještava VSTV BiH, počevši sa prvom sjednicom nakon ljetne pauze i sve do završetka izbornog ciklusa za Opće izbore 2022. godine je realizovano obzirom da je CIK redovno slao upite tužilaštvima oko informacija u vezi sa izbornim prevarama. </w:t>
      </w:r>
    </w:p>
    <w:p w:rsidR="00251367" w:rsidRPr="00251367" w:rsidRDefault="00251367" w:rsidP="00251367">
      <w:pPr>
        <w:numPr>
          <w:ilvl w:val="0"/>
          <w:numId w:val="7"/>
        </w:num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Zaključak kojim se zadužuje IKT odjel Sekretarijata VSTV-a da izvrši analizu i da prijedlog za unapređenje funkcionalnosti evidentiranja i izvješćivanja u TCMS-u o svim predmetima koji se dovode u vezu sa povredama izbornog procesa je realizovana na način da je izrađena analiza ovih krivičnih djela i otvorila se </w:t>
      </w:r>
      <w:proofErr w:type="spellStart"/>
      <w:r w:rsidRPr="00251367">
        <w:rPr>
          <w:rFonts w:eastAsia="Calibri"/>
          <w:bCs/>
          <w:iCs/>
          <w:sz w:val="22"/>
          <w:szCs w:val="22"/>
          <w:lang w:val="bs-Latn-BA"/>
        </w:rPr>
        <w:t>mogućnost</w:t>
      </w:r>
      <w:proofErr w:type="spellEnd"/>
      <w:r w:rsidRPr="00251367">
        <w:rPr>
          <w:rFonts w:eastAsia="Calibri"/>
          <w:bCs/>
          <w:iCs/>
          <w:sz w:val="22"/>
          <w:szCs w:val="22"/>
          <w:lang w:val="bs-Latn-BA"/>
        </w:rPr>
        <w:t xml:space="preserve"> da se u narednom periodu izdvajanje i evidentiranje ovih djela vrši na mnogo jednostavniji način.</w:t>
      </w:r>
      <w:r w:rsidRPr="00251367">
        <w:rPr>
          <w:rFonts w:eastAsia="Calibri"/>
          <w:bCs/>
          <w:iCs/>
          <w:sz w:val="22"/>
          <w:szCs w:val="22"/>
          <w:lang w:val="bs-Latn-BA"/>
        </w:rPr>
        <w:br/>
      </w:r>
    </w:p>
    <w:p w:rsidR="00251367" w:rsidRPr="00251367" w:rsidRDefault="00251367" w:rsidP="00251367">
      <w:pPr>
        <w:suppressAutoHyphens w:val="0"/>
        <w:jc w:val="both"/>
        <w:rPr>
          <w:rFonts w:eastAsia="Calibri"/>
          <w:bCs/>
          <w:iCs/>
          <w:sz w:val="22"/>
          <w:szCs w:val="22"/>
          <w:lang w:val="bs-Latn-BA"/>
        </w:rPr>
      </w:pPr>
      <w:r w:rsidRPr="00251367">
        <w:rPr>
          <w:rFonts w:eastAsia="Calibri"/>
          <w:bCs/>
          <w:iCs/>
          <w:sz w:val="22"/>
          <w:szCs w:val="22"/>
          <w:lang w:val="bs-Latn-BA"/>
        </w:rPr>
        <w:t xml:space="preserve">U sklopu prezentacije na temu </w:t>
      </w:r>
      <w:r w:rsidRPr="00251367">
        <w:rPr>
          <w:rFonts w:eastAsia="Calibri"/>
          <w:b/>
          <w:bCs/>
          <w:iCs/>
          <w:sz w:val="22"/>
          <w:szCs w:val="22"/>
          <w:lang w:val="bs-Latn-BA"/>
        </w:rPr>
        <w:t>„Pravila izbornog procesa - relevantni zakonodavni okvir“</w:t>
      </w:r>
      <w:r w:rsidRPr="00251367">
        <w:rPr>
          <w:rFonts w:eastAsia="Calibri"/>
          <w:bCs/>
          <w:iCs/>
          <w:sz w:val="22"/>
          <w:szCs w:val="22"/>
          <w:lang w:val="bs-Latn-BA"/>
        </w:rPr>
        <w:t>, predstavljene su ključne karakteristike izbornog procesa u BiH, izborno zakonodavstvo (uključujući i zakone i podzakonske akte koje se tiču izbora), kao i sve ključne reforme izbornog zakonodavstva.</w:t>
      </w:r>
    </w:p>
    <w:p w:rsidR="00251367" w:rsidRPr="00251367" w:rsidRDefault="00251367" w:rsidP="00251367">
      <w:pPr>
        <w:suppressAutoHyphens w:val="0"/>
        <w:jc w:val="both"/>
        <w:rPr>
          <w:rFonts w:eastAsia="Calibri"/>
          <w:bCs/>
          <w:iCs/>
          <w:sz w:val="22"/>
          <w:szCs w:val="22"/>
          <w:lang w:val="bs-Latn-BA"/>
        </w:rPr>
      </w:pPr>
    </w:p>
    <w:p w:rsidR="00251367" w:rsidRPr="00251367" w:rsidRDefault="00251367" w:rsidP="00251367">
      <w:pPr>
        <w:suppressAutoHyphens w:val="0"/>
        <w:jc w:val="both"/>
        <w:rPr>
          <w:rFonts w:eastAsia="Open Sans"/>
          <w:sz w:val="22"/>
          <w:szCs w:val="22"/>
          <w:lang w:val="bs-Latn-BA"/>
        </w:rPr>
      </w:pPr>
      <w:r w:rsidRPr="00251367">
        <w:rPr>
          <w:rFonts w:eastAsia="Calibri"/>
          <w:bCs/>
          <w:iCs/>
          <w:sz w:val="22"/>
          <w:szCs w:val="22"/>
          <w:lang w:val="bs-Latn-BA"/>
        </w:rPr>
        <w:t xml:space="preserve">U nastavku je prezentiran </w:t>
      </w:r>
      <w:r w:rsidRPr="00251367">
        <w:rPr>
          <w:rFonts w:eastAsia="Calibri"/>
          <w:b/>
          <w:bCs/>
          <w:iCs/>
          <w:sz w:val="22"/>
          <w:szCs w:val="22"/>
          <w:lang w:val="bs-Latn-BA"/>
        </w:rPr>
        <w:t>krivično-pravni okvir</w:t>
      </w:r>
      <w:r w:rsidRPr="00251367">
        <w:rPr>
          <w:rFonts w:eastAsia="Calibri"/>
          <w:bCs/>
          <w:iCs/>
          <w:sz w:val="22"/>
          <w:szCs w:val="22"/>
          <w:lang w:val="bs-Latn-BA"/>
        </w:rPr>
        <w:t xml:space="preserve"> kojim se reguliše izborna prevara i srodna krivična djela u krivičnim zakonima u BiH.</w:t>
      </w:r>
    </w:p>
    <w:p w:rsidR="00251367" w:rsidRPr="00251367" w:rsidRDefault="00251367" w:rsidP="00251367">
      <w:pPr>
        <w:suppressAutoHyphens w:val="0"/>
        <w:spacing w:after="160" w:line="259" w:lineRule="auto"/>
        <w:jc w:val="both"/>
        <w:rPr>
          <w:rFonts w:eastAsia="Calibri"/>
          <w:bCs/>
          <w:iCs/>
          <w:color w:val="FF0000"/>
          <w:sz w:val="22"/>
          <w:szCs w:val="22"/>
          <w:lang w:val="bs-Latn-BA"/>
        </w:rPr>
      </w:pPr>
      <w:r w:rsidRPr="00251367">
        <w:rPr>
          <w:rFonts w:eastAsia="Calibri"/>
          <w:szCs w:val="24"/>
          <w:lang w:val="bs-Latn-BA"/>
        </w:rPr>
        <w:br/>
      </w:r>
      <w:r w:rsidRPr="00251367">
        <w:rPr>
          <w:rFonts w:eastAsia="Calibri"/>
          <w:bCs/>
          <w:iCs/>
          <w:sz w:val="22"/>
          <w:szCs w:val="22"/>
          <w:lang w:val="bs-Latn-BA"/>
        </w:rPr>
        <w:t xml:space="preserve">Prezentacija na temu </w:t>
      </w:r>
      <w:r w:rsidRPr="00251367">
        <w:rPr>
          <w:rFonts w:eastAsia="Calibri"/>
          <w:b/>
          <w:bCs/>
          <w:iCs/>
          <w:sz w:val="22"/>
          <w:szCs w:val="22"/>
          <w:lang w:val="bs-Latn-BA"/>
        </w:rPr>
        <w:t>„Pojavni oblici izbornih prevara iz prakse Centralne izborne komisije BiH“</w:t>
      </w:r>
      <w:r w:rsidRPr="00251367">
        <w:rPr>
          <w:rFonts w:eastAsia="Calibri"/>
          <w:bCs/>
          <w:iCs/>
          <w:sz w:val="22"/>
          <w:szCs w:val="22"/>
          <w:lang w:val="bs-Latn-BA"/>
        </w:rPr>
        <w:t xml:space="preserve"> uključivala je izlaganje o strategijama </w:t>
      </w:r>
      <w:proofErr w:type="spellStart"/>
      <w:r w:rsidRPr="00251367">
        <w:rPr>
          <w:rFonts w:eastAsia="Calibri"/>
          <w:bCs/>
          <w:iCs/>
          <w:sz w:val="22"/>
          <w:szCs w:val="22"/>
          <w:lang w:val="bs-Latn-BA"/>
        </w:rPr>
        <w:t>lažiranja</w:t>
      </w:r>
      <w:proofErr w:type="spellEnd"/>
      <w:r w:rsidRPr="00251367">
        <w:rPr>
          <w:rFonts w:eastAsia="Calibri"/>
          <w:bCs/>
          <w:iCs/>
          <w:sz w:val="22"/>
          <w:szCs w:val="22"/>
          <w:lang w:val="bs-Latn-BA"/>
        </w:rPr>
        <w:t xml:space="preserve"> izbora. Predstavljeno je 16 scenarija izbornih prevara, te za svaki adekvatni primjeri iz prakse kako bi se učesnicima približio način na koji se takve prevare realizuju i kakve posljedice imaju, i to:</w:t>
      </w:r>
    </w:p>
    <w:p w:rsidR="00251367" w:rsidRPr="00251367" w:rsidRDefault="00251367" w:rsidP="00251367">
      <w:pPr>
        <w:numPr>
          <w:ilvl w:val="0"/>
          <w:numId w:val="6"/>
        </w:numPr>
        <w:suppressAutoHyphens w:val="0"/>
        <w:spacing w:after="160" w:line="259" w:lineRule="auto"/>
        <w:contextualSpacing/>
        <w:jc w:val="both"/>
        <w:rPr>
          <w:rFonts w:eastAsia="Calibri"/>
          <w:bCs/>
          <w:iCs/>
          <w:sz w:val="22"/>
          <w:szCs w:val="22"/>
          <w:lang w:val="bs-Latn-BA"/>
        </w:rPr>
      </w:pPr>
      <w:r w:rsidRPr="00251367">
        <w:rPr>
          <w:rFonts w:eastAsia="Calibri"/>
          <w:bCs/>
          <w:iCs/>
          <w:sz w:val="22"/>
          <w:szCs w:val="22"/>
          <w:lang w:val="bs-Latn-BA"/>
        </w:rPr>
        <w:t xml:space="preserve">Bugarski voz – </w:t>
      </w:r>
      <w:r w:rsidRPr="00251367">
        <w:rPr>
          <w:rFonts w:eastAsia="Calibri"/>
          <w:bCs/>
          <w:i/>
          <w:iCs/>
          <w:sz w:val="22"/>
          <w:szCs w:val="22"/>
          <w:lang w:val="en-GB"/>
        </w:rPr>
        <w:t>Carousel voting</w:t>
      </w:r>
    </w:p>
    <w:p w:rsidR="00251367" w:rsidRPr="00251367" w:rsidRDefault="00251367" w:rsidP="00251367">
      <w:pPr>
        <w:numPr>
          <w:ilvl w:val="0"/>
          <w:numId w:val="6"/>
        </w:numPr>
        <w:suppressAutoHyphens w:val="0"/>
        <w:spacing w:after="160" w:line="259" w:lineRule="auto"/>
        <w:contextualSpacing/>
        <w:jc w:val="both"/>
        <w:rPr>
          <w:rFonts w:eastAsia="Calibri"/>
          <w:bCs/>
          <w:iCs/>
          <w:sz w:val="22"/>
          <w:szCs w:val="22"/>
          <w:lang w:val="bs-Latn-BA"/>
        </w:rPr>
      </w:pPr>
      <w:r w:rsidRPr="00251367">
        <w:rPr>
          <w:rFonts w:eastAsia="Calibri"/>
          <w:bCs/>
          <w:iCs/>
          <w:sz w:val="22"/>
          <w:szCs w:val="22"/>
          <w:lang w:val="bs-Latn-BA"/>
        </w:rPr>
        <w:t>„</w:t>
      </w:r>
      <w:r w:rsidRPr="00251367">
        <w:rPr>
          <w:rFonts w:eastAsia="Calibri"/>
          <w:bCs/>
          <w:iCs/>
          <w:sz w:val="22"/>
          <w:szCs w:val="22"/>
          <w:lang w:val="hr-HR"/>
        </w:rPr>
        <w:t>Glasanje mrtvih“</w:t>
      </w:r>
    </w:p>
    <w:p w:rsidR="00251367" w:rsidRPr="00251367" w:rsidRDefault="00251367" w:rsidP="00251367">
      <w:pPr>
        <w:numPr>
          <w:ilvl w:val="0"/>
          <w:numId w:val="6"/>
        </w:numPr>
        <w:suppressAutoHyphens w:val="0"/>
        <w:spacing w:after="160" w:line="259" w:lineRule="auto"/>
        <w:contextualSpacing/>
        <w:jc w:val="both"/>
        <w:rPr>
          <w:rFonts w:eastAsia="Calibri"/>
          <w:bCs/>
          <w:iCs/>
          <w:sz w:val="22"/>
          <w:szCs w:val="22"/>
          <w:lang w:val="bs-Latn-BA"/>
        </w:rPr>
      </w:pPr>
      <w:r w:rsidRPr="00251367">
        <w:rPr>
          <w:rFonts w:eastAsia="Calibri"/>
          <w:bCs/>
          <w:iCs/>
          <w:sz w:val="22"/>
          <w:szCs w:val="22"/>
          <w:lang w:val="hr-HR"/>
        </w:rPr>
        <w:t>Glasanje u ime apstinenata</w:t>
      </w:r>
    </w:p>
    <w:p w:rsidR="00251367" w:rsidRPr="00251367" w:rsidRDefault="00251367" w:rsidP="00251367">
      <w:pPr>
        <w:numPr>
          <w:ilvl w:val="0"/>
          <w:numId w:val="6"/>
        </w:numPr>
        <w:suppressAutoHyphens w:val="0"/>
        <w:spacing w:after="160" w:line="259" w:lineRule="auto"/>
        <w:contextualSpacing/>
        <w:jc w:val="both"/>
        <w:rPr>
          <w:rFonts w:eastAsia="Calibri"/>
          <w:bCs/>
          <w:iCs/>
          <w:sz w:val="22"/>
          <w:szCs w:val="22"/>
          <w:lang w:val="bs-Latn-BA"/>
        </w:rPr>
      </w:pPr>
      <w:r w:rsidRPr="00251367">
        <w:rPr>
          <w:rFonts w:eastAsia="Calibri"/>
          <w:bCs/>
          <w:iCs/>
          <w:sz w:val="22"/>
          <w:szCs w:val="22"/>
          <w:lang w:val="hr-HR"/>
        </w:rPr>
        <w:t>Uništavanje listića – činjenje glasačkog listića nevažećim</w:t>
      </w:r>
    </w:p>
    <w:p w:rsidR="00251367" w:rsidRPr="00251367" w:rsidRDefault="00251367" w:rsidP="00251367">
      <w:pPr>
        <w:numPr>
          <w:ilvl w:val="0"/>
          <w:numId w:val="6"/>
        </w:numPr>
        <w:suppressAutoHyphens w:val="0"/>
        <w:spacing w:after="160" w:line="259" w:lineRule="auto"/>
        <w:contextualSpacing/>
        <w:jc w:val="both"/>
        <w:rPr>
          <w:rFonts w:eastAsia="Calibri"/>
          <w:bCs/>
          <w:iCs/>
          <w:sz w:val="22"/>
          <w:szCs w:val="22"/>
          <w:lang w:val="bs-Latn-BA"/>
        </w:rPr>
      </w:pPr>
      <w:r w:rsidRPr="00251367">
        <w:rPr>
          <w:rFonts w:eastAsia="Calibri"/>
          <w:bCs/>
          <w:iCs/>
          <w:sz w:val="22"/>
          <w:szCs w:val="22"/>
          <w:lang w:val="hr-HR"/>
        </w:rPr>
        <w:t>Zamjena popunjenih listića praznim listićima</w:t>
      </w:r>
    </w:p>
    <w:p w:rsidR="00251367" w:rsidRPr="00251367" w:rsidRDefault="00251367" w:rsidP="00251367">
      <w:pPr>
        <w:numPr>
          <w:ilvl w:val="0"/>
          <w:numId w:val="6"/>
        </w:numPr>
        <w:suppressAutoHyphens w:val="0"/>
        <w:spacing w:after="160" w:line="259" w:lineRule="auto"/>
        <w:contextualSpacing/>
        <w:jc w:val="both"/>
        <w:rPr>
          <w:rFonts w:eastAsia="Calibri"/>
          <w:bCs/>
          <w:iCs/>
          <w:sz w:val="22"/>
          <w:szCs w:val="22"/>
          <w:lang w:val="bs-Latn-BA"/>
        </w:rPr>
      </w:pPr>
      <w:r w:rsidRPr="00251367">
        <w:rPr>
          <w:rFonts w:eastAsia="Calibri"/>
          <w:bCs/>
          <w:iCs/>
          <w:sz w:val="22"/>
          <w:szCs w:val="22"/>
          <w:lang w:val="hr-HR"/>
        </w:rPr>
        <w:t>Mobilni timovi</w:t>
      </w:r>
    </w:p>
    <w:p w:rsidR="00251367" w:rsidRPr="00251367" w:rsidRDefault="00251367" w:rsidP="00251367">
      <w:pPr>
        <w:numPr>
          <w:ilvl w:val="0"/>
          <w:numId w:val="6"/>
        </w:numPr>
        <w:suppressAutoHyphens w:val="0"/>
        <w:spacing w:after="160" w:line="259" w:lineRule="auto"/>
        <w:contextualSpacing/>
        <w:jc w:val="both"/>
        <w:rPr>
          <w:rFonts w:eastAsia="Calibri"/>
          <w:bCs/>
          <w:iCs/>
          <w:sz w:val="22"/>
          <w:szCs w:val="22"/>
          <w:lang w:val="bs-Latn-BA"/>
        </w:rPr>
      </w:pPr>
      <w:r w:rsidRPr="00251367">
        <w:rPr>
          <w:rFonts w:eastAsia="Calibri"/>
          <w:bCs/>
          <w:iCs/>
          <w:sz w:val="22"/>
          <w:szCs w:val="22"/>
          <w:lang w:val="bs-Latn-BA"/>
        </w:rPr>
        <w:t>Manipulacije sa preferencijama na „otvorenoj” listi</w:t>
      </w:r>
    </w:p>
    <w:p w:rsidR="00251367" w:rsidRPr="00251367" w:rsidRDefault="00251367" w:rsidP="00251367">
      <w:pPr>
        <w:numPr>
          <w:ilvl w:val="0"/>
          <w:numId w:val="6"/>
        </w:numPr>
        <w:suppressAutoHyphens w:val="0"/>
        <w:spacing w:after="160" w:line="259" w:lineRule="auto"/>
        <w:contextualSpacing/>
        <w:jc w:val="both"/>
        <w:rPr>
          <w:rFonts w:eastAsia="Calibri"/>
          <w:bCs/>
          <w:iCs/>
          <w:sz w:val="22"/>
          <w:szCs w:val="22"/>
          <w:lang w:val="bs-Latn-BA"/>
        </w:rPr>
      </w:pPr>
      <w:proofErr w:type="spellStart"/>
      <w:r w:rsidRPr="00251367">
        <w:rPr>
          <w:rFonts w:eastAsia="Calibri"/>
          <w:bCs/>
          <w:iCs/>
          <w:sz w:val="22"/>
          <w:szCs w:val="22"/>
          <w:lang w:val="bs-Latn-BA"/>
        </w:rPr>
        <w:t>Lažiranje</w:t>
      </w:r>
      <w:proofErr w:type="spellEnd"/>
      <w:r w:rsidRPr="00251367">
        <w:rPr>
          <w:rFonts w:eastAsia="Calibri"/>
          <w:bCs/>
          <w:iCs/>
          <w:sz w:val="22"/>
          <w:szCs w:val="22"/>
          <w:lang w:val="es-ES"/>
        </w:rPr>
        <w:t xml:space="preserve"> </w:t>
      </w:r>
      <w:r w:rsidRPr="00251367">
        <w:rPr>
          <w:rFonts w:eastAsia="Calibri"/>
          <w:bCs/>
          <w:iCs/>
          <w:sz w:val="22"/>
          <w:szCs w:val="22"/>
          <w:lang w:val="bs-Latn-BA"/>
        </w:rPr>
        <w:t>obrazaca koji se popunjavaju na biračkog mjestu</w:t>
      </w:r>
    </w:p>
    <w:p w:rsidR="00251367" w:rsidRPr="00251367" w:rsidRDefault="00251367" w:rsidP="00251367">
      <w:pPr>
        <w:numPr>
          <w:ilvl w:val="0"/>
          <w:numId w:val="6"/>
        </w:numPr>
        <w:suppressAutoHyphens w:val="0"/>
        <w:spacing w:after="160" w:line="259" w:lineRule="auto"/>
        <w:contextualSpacing/>
        <w:jc w:val="both"/>
        <w:rPr>
          <w:rFonts w:eastAsia="Calibri"/>
          <w:bCs/>
          <w:iCs/>
          <w:sz w:val="22"/>
          <w:szCs w:val="22"/>
          <w:lang w:val="bs-Latn-BA"/>
        </w:rPr>
      </w:pPr>
      <w:proofErr w:type="spellStart"/>
      <w:r w:rsidRPr="00251367">
        <w:rPr>
          <w:rFonts w:eastAsia="Calibri"/>
          <w:bCs/>
          <w:iCs/>
          <w:sz w:val="22"/>
          <w:szCs w:val="22"/>
          <w:lang w:val="en-GB"/>
        </w:rPr>
        <w:t>Kupovina</w:t>
      </w:r>
      <w:proofErr w:type="spellEnd"/>
      <w:r w:rsidRPr="00251367">
        <w:rPr>
          <w:rFonts w:eastAsia="Calibri"/>
          <w:bCs/>
          <w:iCs/>
          <w:sz w:val="22"/>
          <w:szCs w:val="22"/>
          <w:lang w:val="en-GB"/>
        </w:rPr>
        <w:t xml:space="preserve"> </w:t>
      </w:r>
      <w:proofErr w:type="spellStart"/>
      <w:r w:rsidRPr="00251367">
        <w:rPr>
          <w:rFonts w:eastAsia="Calibri"/>
          <w:bCs/>
          <w:iCs/>
          <w:sz w:val="22"/>
          <w:szCs w:val="22"/>
          <w:lang w:val="en-GB"/>
        </w:rPr>
        <w:t>glas</w:t>
      </w:r>
      <w:proofErr w:type="spellEnd"/>
      <w:r w:rsidRPr="00251367">
        <w:rPr>
          <w:rFonts w:eastAsia="Calibri"/>
          <w:bCs/>
          <w:iCs/>
          <w:sz w:val="22"/>
          <w:szCs w:val="22"/>
          <w:lang w:val="bs-Latn-BA"/>
        </w:rPr>
        <w:t>a od birača</w:t>
      </w:r>
    </w:p>
    <w:p w:rsidR="00251367" w:rsidRPr="00251367" w:rsidRDefault="00251367" w:rsidP="00251367">
      <w:pPr>
        <w:numPr>
          <w:ilvl w:val="0"/>
          <w:numId w:val="6"/>
        </w:numPr>
        <w:suppressAutoHyphens w:val="0"/>
        <w:spacing w:after="160" w:line="259" w:lineRule="auto"/>
        <w:contextualSpacing/>
        <w:jc w:val="both"/>
        <w:rPr>
          <w:rFonts w:eastAsia="Calibri"/>
          <w:bCs/>
          <w:iCs/>
          <w:sz w:val="22"/>
          <w:szCs w:val="22"/>
          <w:lang w:val="bs-Latn-BA"/>
        </w:rPr>
      </w:pPr>
      <w:r w:rsidRPr="00251367">
        <w:rPr>
          <w:rFonts w:eastAsia="Calibri"/>
          <w:bCs/>
          <w:iCs/>
          <w:sz w:val="22"/>
          <w:szCs w:val="22"/>
          <w:lang w:val="bs-Latn-BA"/>
        </w:rPr>
        <w:t xml:space="preserve">Pomagači - </w:t>
      </w:r>
      <w:r w:rsidRPr="00251367">
        <w:rPr>
          <w:rFonts w:eastAsia="Calibri"/>
          <w:bCs/>
          <w:i/>
          <w:iCs/>
          <w:sz w:val="22"/>
          <w:szCs w:val="22"/>
          <w:lang w:val="bs-Latn-BA"/>
        </w:rPr>
        <w:t>Proxy</w:t>
      </w:r>
    </w:p>
    <w:p w:rsidR="00251367" w:rsidRPr="00251367" w:rsidRDefault="00251367" w:rsidP="00251367">
      <w:pPr>
        <w:numPr>
          <w:ilvl w:val="0"/>
          <w:numId w:val="6"/>
        </w:numPr>
        <w:suppressAutoHyphens w:val="0"/>
        <w:spacing w:after="160" w:line="259" w:lineRule="auto"/>
        <w:contextualSpacing/>
        <w:jc w:val="both"/>
        <w:rPr>
          <w:rFonts w:eastAsia="Calibri"/>
          <w:bCs/>
          <w:iCs/>
          <w:sz w:val="22"/>
          <w:szCs w:val="22"/>
          <w:lang w:val="bs-Latn-BA"/>
        </w:rPr>
      </w:pPr>
      <w:proofErr w:type="spellStart"/>
      <w:r w:rsidRPr="00251367">
        <w:rPr>
          <w:rFonts w:eastAsia="Calibri"/>
          <w:bCs/>
          <w:iCs/>
          <w:sz w:val="22"/>
          <w:szCs w:val="22"/>
          <w:lang w:val="pl-PL"/>
        </w:rPr>
        <w:t>Kupovina</w:t>
      </w:r>
      <w:proofErr w:type="spellEnd"/>
      <w:r w:rsidRPr="00251367">
        <w:rPr>
          <w:rFonts w:eastAsia="Calibri"/>
          <w:bCs/>
          <w:iCs/>
          <w:sz w:val="22"/>
          <w:szCs w:val="22"/>
          <w:lang w:val="pl-PL"/>
        </w:rPr>
        <w:t xml:space="preserve"> </w:t>
      </w:r>
      <w:proofErr w:type="spellStart"/>
      <w:r w:rsidRPr="00251367">
        <w:rPr>
          <w:rFonts w:eastAsia="Calibri"/>
          <w:bCs/>
          <w:iCs/>
          <w:sz w:val="22"/>
          <w:szCs w:val="22"/>
          <w:lang w:val="pl-PL"/>
        </w:rPr>
        <w:t>mjesta</w:t>
      </w:r>
      <w:proofErr w:type="spellEnd"/>
      <w:r w:rsidRPr="00251367">
        <w:rPr>
          <w:rFonts w:eastAsia="Calibri"/>
          <w:bCs/>
          <w:iCs/>
          <w:sz w:val="22"/>
          <w:szCs w:val="22"/>
          <w:lang w:val="pl-PL"/>
        </w:rPr>
        <w:t xml:space="preserve"> u </w:t>
      </w:r>
      <w:proofErr w:type="spellStart"/>
      <w:r w:rsidRPr="00251367">
        <w:rPr>
          <w:rFonts w:eastAsia="Calibri"/>
          <w:bCs/>
          <w:iCs/>
          <w:sz w:val="22"/>
          <w:szCs w:val="22"/>
          <w:lang w:val="pl-PL"/>
        </w:rPr>
        <w:t>biračkom</w:t>
      </w:r>
      <w:proofErr w:type="spellEnd"/>
      <w:r w:rsidRPr="00251367">
        <w:rPr>
          <w:rFonts w:eastAsia="Calibri"/>
          <w:bCs/>
          <w:iCs/>
          <w:sz w:val="22"/>
          <w:szCs w:val="22"/>
          <w:lang w:val="pl-PL"/>
        </w:rPr>
        <w:t xml:space="preserve"> </w:t>
      </w:r>
      <w:proofErr w:type="spellStart"/>
      <w:r w:rsidRPr="00251367">
        <w:rPr>
          <w:rFonts w:eastAsia="Calibri"/>
          <w:bCs/>
          <w:iCs/>
          <w:sz w:val="22"/>
          <w:szCs w:val="22"/>
          <w:lang w:val="pl-PL"/>
        </w:rPr>
        <w:t>odboru</w:t>
      </w:r>
      <w:proofErr w:type="spellEnd"/>
    </w:p>
    <w:p w:rsidR="00251367" w:rsidRPr="00251367" w:rsidRDefault="00251367" w:rsidP="00251367">
      <w:pPr>
        <w:numPr>
          <w:ilvl w:val="0"/>
          <w:numId w:val="6"/>
        </w:numPr>
        <w:suppressAutoHyphens w:val="0"/>
        <w:spacing w:after="160" w:line="259" w:lineRule="auto"/>
        <w:contextualSpacing/>
        <w:jc w:val="both"/>
        <w:rPr>
          <w:rFonts w:eastAsia="Calibri"/>
          <w:bCs/>
          <w:iCs/>
          <w:sz w:val="22"/>
          <w:szCs w:val="22"/>
          <w:lang w:val="bs-Latn-BA"/>
        </w:rPr>
      </w:pPr>
      <w:r w:rsidRPr="00251367">
        <w:rPr>
          <w:rFonts w:eastAsia="Calibri"/>
          <w:bCs/>
          <w:iCs/>
          <w:sz w:val="22"/>
          <w:szCs w:val="22"/>
          <w:lang w:val="bs-Latn-BA"/>
        </w:rPr>
        <w:t>Izuzimanje ličnih karata</w:t>
      </w:r>
    </w:p>
    <w:p w:rsidR="00251367" w:rsidRPr="00251367" w:rsidRDefault="00251367" w:rsidP="00251367">
      <w:pPr>
        <w:numPr>
          <w:ilvl w:val="0"/>
          <w:numId w:val="6"/>
        </w:numPr>
        <w:suppressAutoHyphens w:val="0"/>
        <w:spacing w:after="160" w:line="259" w:lineRule="auto"/>
        <w:contextualSpacing/>
        <w:jc w:val="both"/>
        <w:rPr>
          <w:rFonts w:eastAsia="Calibri"/>
          <w:bCs/>
          <w:iCs/>
          <w:sz w:val="22"/>
          <w:szCs w:val="22"/>
          <w:lang w:val="bs-Latn-BA"/>
        </w:rPr>
      </w:pPr>
      <w:r w:rsidRPr="00251367">
        <w:rPr>
          <w:rFonts w:eastAsia="Calibri"/>
          <w:bCs/>
          <w:iCs/>
          <w:sz w:val="22"/>
          <w:szCs w:val="22"/>
          <w:lang w:val="bs-Latn-BA"/>
        </w:rPr>
        <w:t>„Krađa identiteta“</w:t>
      </w:r>
    </w:p>
    <w:p w:rsidR="00251367" w:rsidRPr="00251367" w:rsidRDefault="00251367" w:rsidP="00251367">
      <w:pPr>
        <w:numPr>
          <w:ilvl w:val="0"/>
          <w:numId w:val="6"/>
        </w:numPr>
        <w:suppressAutoHyphens w:val="0"/>
        <w:spacing w:after="160" w:line="259" w:lineRule="auto"/>
        <w:contextualSpacing/>
        <w:jc w:val="both"/>
        <w:rPr>
          <w:rFonts w:eastAsia="Calibri"/>
          <w:bCs/>
          <w:iCs/>
          <w:sz w:val="22"/>
          <w:szCs w:val="22"/>
          <w:lang w:val="bs-Latn-BA"/>
        </w:rPr>
      </w:pPr>
      <w:r w:rsidRPr="00251367">
        <w:rPr>
          <w:rFonts w:eastAsia="Calibri"/>
          <w:bCs/>
          <w:iCs/>
          <w:sz w:val="22"/>
          <w:szCs w:val="22"/>
          <w:lang w:val="bs-Latn-BA"/>
        </w:rPr>
        <w:lastRenderedPageBreak/>
        <w:t>Kupovina „papaka“</w:t>
      </w:r>
    </w:p>
    <w:p w:rsidR="00251367" w:rsidRPr="00251367" w:rsidRDefault="00251367" w:rsidP="00251367">
      <w:pPr>
        <w:numPr>
          <w:ilvl w:val="0"/>
          <w:numId w:val="6"/>
        </w:numPr>
        <w:suppressAutoHyphens w:val="0"/>
        <w:spacing w:after="160" w:line="259" w:lineRule="auto"/>
        <w:contextualSpacing/>
        <w:jc w:val="both"/>
        <w:rPr>
          <w:rFonts w:eastAsia="Calibri"/>
          <w:bCs/>
          <w:iCs/>
          <w:sz w:val="22"/>
          <w:szCs w:val="22"/>
          <w:lang w:val="bs-Latn-BA"/>
        </w:rPr>
      </w:pPr>
      <w:r w:rsidRPr="00251367">
        <w:rPr>
          <w:rFonts w:eastAsia="Calibri"/>
          <w:bCs/>
          <w:iCs/>
          <w:sz w:val="22"/>
          <w:szCs w:val="22"/>
          <w:lang w:val="hr-BA"/>
        </w:rPr>
        <w:t>Zloupotreba ličnih podataka umrlih lica i krivotvorenje potpisa umrlih lica u potpisima podrške</w:t>
      </w:r>
    </w:p>
    <w:p w:rsidR="00251367" w:rsidRPr="00251367" w:rsidRDefault="00251367" w:rsidP="00251367">
      <w:pPr>
        <w:numPr>
          <w:ilvl w:val="0"/>
          <w:numId w:val="6"/>
        </w:numPr>
        <w:suppressAutoHyphens w:val="0"/>
        <w:spacing w:after="160" w:line="259" w:lineRule="auto"/>
        <w:contextualSpacing/>
        <w:jc w:val="both"/>
        <w:rPr>
          <w:rFonts w:eastAsia="Calibri"/>
          <w:bCs/>
          <w:iCs/>
          <w:sz w:val="22"/>
          <w:szCs w:val="22"/>
          <w:lang w:val="bs-Latn-BA"/>
        </w:rPr>
      </w:pPr>
      <w:r w:rsidRPr="00251367">
        <w:rPr>
          <w:rFonts w:eastAsia="Calibri"/>
          <w:bCs/>
          <w:iCs/>
          <w:sz w:val="22"/>
          <w:szCs w:val="22"/>
          <w:lang w:val="hr-BA"/>
        </w:rPr>
        <w:t>Registracija birača za glasanje izvan Bosne i Hercegovine</w:t>
      </w:r>
    </w:p>
    <w:p w:rsidR="00251367" w:rsidRPr="00251367" w:rsidRDefault="00251367" w:rsidP="00251367">
      <w:pPr>
        <w:suppressAutoHyphens w:val="0"/>
        <w:spacing w:after="160" w:line="259" w:lineRule="auto"/>
        <w:ind w:left="45"/>
        <w:jc w:val="both"/>
        <w:rPr>
          <w:rFonts w:eastAsia="Calibri"/>
          <w:bCs/>
          <w:iCs/>
          <w:sz w:val="22"/>
          <w:szCs w:val="22"/>
          <w:lang w:val="bs-Latn-BA"/>
        </w:rPr>
      </w:pPr>
      <w:r w:rsidRPr="00251367">
        <w:rPr>
          <w:rFonts w:eastAsia="Calibri"/>
          <w:bCs/>
          <w:iCs/>
          <w:sz w:val="22"/>
          <w:szCs w:val="22"/>
          <w:lang w:val="bs-Latn-BA"/>
        </w:rPr>
        <w:t xml:space="preserve">U nastavku je održano predavanje na temu </w:t>
      </w:r>
      <w:r w:rsidRPr="00251367">
        <w:rPr>
          <w:rFonts w:eastAsia="Calibri"/>
          <w:b/>
          <w:bCs/>
          <w:iCs/>
          <w:sz w:val="22"/>
          <w:szCs w:val="22"/>
          <w:lang w:val="bs-Latn-BA"/>
        </w:rPr>
        <w:t>„</w:t>
      </w:r>
      <w:proofErr w:type="spellStart"/>
      <w:r w:rsidRPr="00251367">
        <w:rPr>
          <w:rFonts w:eastAsia="Calibri"/>
          <w:b/>
          <w:bCs/>
          <w:iCs/>
          <w:sz w:val="22"/>
          <w:szCs w:val="22"/>
          <w:lang w:val="bs-Latn-BA"/>
        </w:rPr>
        <w:t>Nadležnost</w:t>
      </w:r>
      <w:proofErr w:type="spellEnd"/>
      <w:r w:rsidRPr="00251367">
        <w:rPr>
          <w:rFonts w:eastAsia="Calibri"/>
          <w:b/>
          <w:bCs/>
          <w:iCs/>
          <w:sz w:val="22"/>
          <w:szCs w:val="22"/>
          <w:lang w:val="bs-Latn-BA"/>
        </w:rPr>
        <w:t xml:space="preserve"> za procesuiranje izbornih krivičnih djela i primjena načela </w:t>
      </w:r>
      <w:r w:rsidRPr="00251367">
        <w:rPr>
          <w:rFonts w:eastAsia="Calibri"/>
          <w:b/>
          <w:bCs/>
          <w:i/>
          <w:iCs/>
          <w:sz w:val="22"/>
          <w:szCs w:val="22"/>
          <w:lang w:val="bs-Latn-BA"/>
        </w:rPr>
        <w:t>ne bis in idem“</w:t>
      </w:r>
      <w:r w:rsidRPr="00251367">
        <w:rPr>
          <w:rFonts w:eastAsia="Calibri"/>
          <w:bCs/>
          <w:iCs/>
          <w:sz w:val="22"/>
          <w:szCs w:val="22"/>
          <w:lang w:val="bs-Latn-BA"/>
        </w:rPr>
        <w:t xml:space="preserve">, te objašnjena važnost razumijevanja ovog načela u kontekstu sankcionisanja kod povreda izbornog procesa. U osnovi principa </w:t>
      </w:r>
      <w:r w:rsidRPr="00251367">
        <w:rPr>
          <w:rFonts w:eastAsia="Calibri"/>
          <w:bCs/>
          <w:i/>
          <w:iCs/>
          <w:sz w:val="22"/>
          <w:szCs w:val="22"/>
          <w:lang w:val="bs-Latn-BA"/>
        </w:rPr>
        <w:t>ne bis in idem</w:t>
      </w:r>
      <w:r w:rsidRPr="00251367">
        <w:rPr>
          <w:rFonts w:eastAsia="Calibri"/>
          <w:bCs/>
          <w:iCs/>
          <w:sz w:val="22"/>
          <w:szCs w:val="22"/>
          <w:lang w:val="bs-Latn-BA"/>
        </w:rPr>
        <w:t xml:space="preserve"> leže dva zahtjeva odnosno dvije zabrane: </w:t>
      </w:r>
    </w:p>
    <w:p w:rsidR="00251367" w:rsidRPr="00251367" w:rsidRDefault="00251367" w:rsidP="00251367">
      <w:pPr>
        <w:suppressAutoHyphens w:val="0"/>
        <w:spacing w:after="160" w:line="259" w:lineRule="auto"/>
        <w:ind w:left="45"/>
        <w:jc w:val="both"/>
        <w:rPr>
          <w:rFonts w:eastAsia="Calibri"/>
          <w:bCs/>
          <w:iCs/>
          <w:sz w:val="22"/>
          <w:szCs w:val="22"/>
          <w:lang w:val="bs-Latn-BA"/>
        </w:rPr>
      </w:pPr>
      <w:r w:rsidRPr="00251367">
        <w:rPr>
          <w:rFonts w:eastAsia="Calibri"/>
          <w:bCs/>
          <w:iCs/>
          <w:sz w:val="22"/>
          <w:szCs w:val="22"/>
          <w:lang w:val="bs-Latn-BA"/>
        </w:rPr>
        <w:t xml:space="preserve">(a) zabrana dvostrukog </w:t>
      </w:r>
      <w:proofErr w:type="spellStart"/>
      <w:r w:rsidRPr="00251367">
        <w:rPr>
          <w:rFonts w:eastAsia="Calibri"/>
          <w:bCs/>
          <w:iCs/>
          <w:sz w:val="22"/>
          <w:szCs w:val="22"/>
          <w:lang w:val="bs-Latn-BA"/>
        </w:rPr>
        <w:t>kažnjavanja</w:t>
      </w:r>
      <w:proofErr w:type="spellEnd"/>
      <w:r w:rsidRPr="00251367">
        <w:rPr>
          <w:rFonts w:eastAsia="Calibri"/>
          <w:bCs/>
          <w:iCs/>
          <w:sz w:val="22"/>
          <w:szCs w:val="22"/>
          <w:lang w:val="bs-Latn-BA"/>
        </w:rPr>
        <w:t xml:space="preserve"> koja podrazumijeva da jedno lice ne može biti ponovo kažnjeno za isto djelo za koje je već kažnjeno u pravosnažno okončanom krivičnom postupku.</w:t>
      </w:r>
    </w:p>
    <w:p w:rsidR="00251367" w:rsidRPr="00251367" w:rsidRDefault="00251367" w:rsidP="00251367">
      <w:pPr>
        <w:suppressAutoHyphens w:val="0"/>
        <w:spacing w:after="160" w:line="259" w:lineRule="auto"/>
        <w:ind w:left="45"/>
        <w:jc w:val="both"/>
        <w:rPr>
          <w:rFonts w:eastAsia="Calibri"/>
          <w:bCs/>
          <w:iCs/>
          <w:sz w:val="22"/>
          <w:szCs w:val="22"/>
          <w:lang w:val="bs-Latn-BA"/>
        </w:rPr>
      </w:pPr>
      <w:r w:rsidRPr="00251367">
        <w:rPr>
          <w:rFonts w:eastAsia="Calibri"/>
          <w:bCs/>
          <w:iCs/>
          <w:sz w:val="22"/>
          <w:szCs w:val="22"/>
          <w:lang w:val="bs-Latn-BA"/>
        </w:rPr>
        <w:t xml:space="preserve">(b) zabrana dvostrukog odnosno paralelnog suđenja (dvostruke </w:t>
      </w:r>
      <w:proofErr w:type="spellStart"/>
      <w:r w:rsidRPr="00251367">
        <w:rPr>
          <w:rFonts w:eastAsia="Calibri"/>
          <w:bCs/>
          <w:iCs/>
          <w:sz w:val="22"/>
          <w:szCs w:val="22"/>
          <w:lang w:val="bs-Latn-BA"/>
        </w:rPr>
        <w:t>litispendencije</w:t>
      </w:r>
      <w:proofErr w:type="spellEnd"/>
      <w:r w:rsidRPr="00251367">
        <w:rPr>
          <w:rFonts w:eastAsia="Calibri"/>
          <w:bCs/>
          <w:iCs/>
          <w:sz w:val="22"/>
          <w:szCs w:val="22"/>
          <w:lang w:val="bs-Latn-BA"/>
        </w:rPr>
        <w:t>) protiv jedne osobe u istoj krivičnoj stvari.</w:t>
      </w:r>
    </w:p>
    <w:p w:rsidR="00251367" w:rsidRPr="00251367" w:rsidRDefault="00251367" w:rsidP="00251367">
      <w:pPr>
        <w:suppressAutoHyphens w:val="0"/>
        <w:spacing w:after="160" w:line="259" w:lineRule="auto"/>
        <w:ind w:left="45"/>
        <w:jc w:val="both"/>
        <w:rPr>
          <w:rFonts w:eastAsia="Calibri"/>
          <w:bCs/>
          <w:iCs/>
          <w:sz w:val="22"/>
          <w:szCs w:val="22"/>
          <w:lang w:val="bs-Latn-BA"/>
        </w:rPr>
      </w:pPr>
      <w:r w:rsidRPr="00251367">
        <w:rPr>
          <w:rFonts w:eastAsia="Calibri"/>
          <w:bCs/>
          <w:iCs/>
          <w:sz w:val="22"/>
          <w:szCs w:val="22"/>
          <w:lang w:val="bs-Latn-BA"/>
        </w:rPr>
        <w:t xml:space="preserve">Ukazao je na praksu Evropskog Suda za ljudska prava u predmetima </w:t>
      </w:r>
      <w:proofErr w:type="spellStart"/>
      <w:r w:rsidRPr="00251367">
        <w:rPr>
          <w:rFonts w:eastAsia="Calibri"/>
          <w:bCs/>
          <w:i/>
          <w:iCs/>
          <w:sz w:val="22"/>
          <w:szCs w:val="22"/>
          <w:lang w:val="bs-Latn-BA"/>
        </w:rPr>
        <w:t>Zolotukhin</w:t>
      </w:r>
      <w:proofErr w:type="spellEnd"/>
      <w:r w:rsidRPr="00251367">
        <w:rPr>
          <w:rFonts w:eastAsia="Calibri"/>
          <w:bCs/>
          <w:i/>
          <w:iCs/>
          <w:sz w:val="22"/>
          <w:szCs w:val="22"/>
          <w:lang w:val="bs-Latn-BA"/>
        </w:rPr>
        <w:t xml:space="preserve"> protiv Rusije, Muslija protiv BiH, i A i B protiv Norveške</w:t>
      </w:r>
      <w:r w:rsidRPr="00251367">
        <w:rPr>
          <w:rFonts w:eastAsia="Calibri"/>
          <w:bCs/>
          <w:iCs/>
          <w:sz w:val="22"/>
          <w:szCs w:val="22"/>
          <w:lang w:val="bs-Latn-BA"/>
        </w:rPr>
        <w:t xml:space="preserve"> radi boljeg razumijevanja ovog načela. </w:t>
      </w:r>
      <w:proofErr w:type="spellStart"/>
      <w:r w:rsidRPr="00251367">
        <w:rPr>
          <w:rFonts w:eastAsia="Calibri"/>
          <w:bCs/>
          <w:iCs/>
          <w:sz w:val="22"/>
          <w:szCs w:val="22"/>
          <w:lang w:val="bs-Latn-BA"/>
        </w:rPr>
        <w:t>Takođe</w:t>
      </w:r>
      <w:proofErr w:type="spellEnd"/>
      <w:r w:rsidRPr="00251367">
        <w:rPr>
          <w:rFonts w:eastAsia="Calibri"/>
          <w:bCs/>
          <w:iCs/>
          <w:sz w:val="22"/>
          <w:szCs w:val="22"/>
          <w:lang w:val="bs-Latn-BA"/>
        </w:rPr>
        <w:t xml:space="preserve">, ukazano je na predmet </w:t>
      </w:r>
      <w:proofErr w:type="spellStart"/>
      <w:r w:rsidRPr="00251367">
        <w:rPr>
          <w:rFonts w:eastAsia="Calibri"/>
          <w:bCs/>
          <w:i/>
          <w:iCs/>
          <w:sz w:val="22"/>
          <w:szCs w:val="22"/>
          <w:lang w:val="bs-Latn-BA"/>
        </w:rPr>
        <w:t>Engel</w:t>
      </w:r>
      <w:proofErr w:type="spellEnd"/>
      <w:r w:rsidRPr="00251367">
        <w:rPr>
          <w:rFonts w:eastAsia="Calibri"/>
          <w:bCs/>
          <w:i/>
          <w:iCs/>
          <w:sz w:val="22"/>
          <w:szCs w:val="22"/>
          <w:lang w:val="bs-Latn-BA"/>
        </w:rPr>
        <w:t xml:space="preserve"> protiv Holandije</w:t>
      </w:r>
      <w:r w:rsidRPr="00251367">
        <w:rPr>
          <w:rFonts w:eastAsia="Calibri"/>
          <w:bCs/>
          <w:iCs/>
          <w:sz w:val="22"/>
          <w:szCs w:val="22"/>
          <w:lang w:val="bs-Latn-BA"/>
        </w:rPr>
        <w:t xml:space="preserve">, na osnovu koga je kreiran i relevantni </w:t>
      </w:r>
      <w:proofErr w:type="spellStart"/>
      <w:r w:rsidRPr="00251367">
        <w:rPr>
          <w:rFonts w:eastAsia="Calibri"/>
          <w:bCs/>
          <w:iCs/>
          <w:sz w:val="22"/>
          <w:szCs w:val="22"/>
          <w:lang w:val="bs-Latn-BA"/>
        </w:rPr>
        <w:t>Engel</w:t>
      </w:r>
      <w:proofErr w:type="spellEnd"/>
      <w:r w:rsidRPr="00251367">
        <w:rPr>
          <w:rFonts w:eastAsia="Calibri"/>
          <w:bCs/>
          <w:iCs/>
          <w:sz w:val="22"/>
          <w:szCs w:val="22"/>
          <w:lang w:val="bs-Latn-BA"/>
        </w:rPr>
        <w:t xml:space="preserve"> </w:t>
      </w:r>
      <w:proofErr w:type="spellStart"/>
      <w:r w:rsidRPr="00251367">
        <w:rPr>
          <w:rFonts w:eastAsia="Calibri"/>
          <w:bCs/>
          <w:iCs/>
          <w:sz w:val="22"/>
          <w:szCs w:val="22"/>
          <w:lang w:val="bs-Latn-BA"/>
        </w:rPr>
        <w:t>kriterijum</w:t>
      </w:r>
      <w:proofErr w:type="spellEnd"/>
      <w:r w:rsidRPr="00251367">
        <w:rPr>
          <w:rFonts w:eastAsia="Calibri"/>
          <w:bCs/>
          <w:iCs/>
          <w:sz w:val="22"/>
          <w:szCs w:val="22"/>
          <w:lang w:val="bs-Latn-BA"/>
        </w:rPr>
        <w:t>.</w:t>
      </w:r>
    </w:p>
    <w:p w:rsidR="00251367" w:rsidRPr="00251367" w:rsidRDefault="00251367" w:rsidP="00251367">
      <w:pPr>
        <w:suppressAutoHyphens w:val="0"/>
        <w:spacing w:after="200" w:line="276" w:lineRule="auto"/>
        <w:ind w:left="45"/>
        <w:jc w:val="both"/>
        <w:rPr>
          <w:rFonts w:eastAsia="Calibri"/>
          <w:bCs/>
          <w:iCs/>
          <w:sz w:val="22"/>
          <w:szCs w:val="22"/>
          <w:lang w:val="bs-Latn-BA"/>
        </w:rPr>
      </w:pPr>
      <w:r w:rsidRPr="00251367">
        <w:rPr>
          <w:rFonts w:eastAsia="Calibri"/>
          <w:bCs/>
          <w:iCs/>
          <w:sz w:val="22"/>
          <w:szCs w:val="22"/>
          <w:lang w:val="bs-Latn-BA"/>
        </w:rPr>
        <w:t>Na osnovu izlaganja istaknuto je da se akademska zajednica nedovoljno bavi ovim pitanjima te su iznesene određene preporuke u vezi sa mogućim unapređenjima, uključujući:</w:t>
      </w:r>
    </w:p>
    <w:p w:rsidR="00251367" w:rsidRPr="00251367" w:rsidRDefault="00251367" w:rsidP="00251367">
      <w:pPr>
        <w:numPr>
          <w:ilvl w:val="0"/>
          <w:numId w:val="3"/>
        </w:numPr>
        <w:suppressAutoHyphens w:val="0"/>
        <w:spacing w:after="160" w:line="259" w:lineRule="auto"/>
        <w:contextualSpacing/>
        <w:jc w:val="both"/>
        <w:rPr>
          <w:rFonts w:eastAsia="Calibri"/>
          <w:bCs/>
          <w:iCs/>
          <w:sz w:val="22"/>
          <w:szCs w:val="22"/>
          <w:lang w:val="bs-Latn-BA"/>
        </w:rPr>
      </w:pPr>
      <w:r w:rsidRPr="00251367">
        <w:rPr>
          <w:rFonts w:eastAsia="Calibri"/>
          <w:bCs/>
          <w:iCs/>
          <w:sz w:val="22"/>
          <w:szCs w:val="22"/>
          <w:lang w:val="bs-Latn-BA"/>
        </w:rPr>
        <w:t>Dužnost CIK da obavijestiti tužioca o saznanju da jedan događaj ima obilježja krivičnog djela i prekršaja;</w:t>
      </w:r>
    </w:p>
    <w:p w:rsidR="00251367" w:rsidRPr="00251367" w:rsidRDefault="00251367" w:rsidP="00251367">
      <w:pPr>
        <w:numPr>
          <w:ilvl w:val="0"/>
          <w:numId w:val="3"/>
        </w:numPr>
        <w:suppressAutoHyphens w:val="0"/>
        <w:spacing w:after="160" w:line="259" w:lineRule="auto"/>
        <w:contextualSpacing/>
        <w:jc w:val="both"/>
        <w:rPr>
          <w:rFonts w:eastAsia="Calibri"/>
          <w:bCs/>
          <w:iCs/>
          <w:sz w:val="22"/>
          <w:szCs w:val="22"/>
          <w:lang w:val="bs-Latn-BA"/>
        </w:rPr>
      </w:pPr>
      <w:r w:rsidRPr="00251367">
        <w:rPr>
          <w:rFonts w:eastAsia="Calibri"/>
          <w:bCs/>
          <w:iCs/>
          <w:sz w:val="22"/>
          <w:szCs w:val="22"/>
          <w:lang w:val="bs-Latn-BA"/>
        </w:rPr>
        <w:t>Prekršajni postupak je moguće voditi ukoliko tužilac ne pokrene krivični postupak ili obustavi istragu;</w:t>
      </w:r>
    </w:p>
    <w:p w:rsidR="00251367" w:rsidRPr="00251367" w:rsidRDefault="00251367" w:rsidP="00251367">
      <w:pPr>
        <w:numPr>
          <w:ilvl w:val="0"/>
          <w:numId w:val="3"/>
        </w:numPr>
        <w:suppressAutoHyphens w:val="0"/>
        <w:spacing w:after="160" w:line="259" w:lineRule="auto"/>
        <w:contextualSpacing/>
        <w:jc w:val="both"/>
        <w:rPr>
          <w:rFonts w:eastAsia="Calibri"/>
          <w:bCs/>
          <w:iCs/>
          <w:sz w:val="22"/>
          <w:szCs w:val="22"/>
          <w:lang w:val="bs-Latn-BA"/>
        </w:rPr>
      </w:pPr>
      <w:r w:rsidRPr="00251367">
        <w:rPr>
          <w:rFonts w:eastAsia="Calibri"/>
          <w:bCs/>
          <w:iCs/>
          <w:sz w:val="22"/>
          <w:szCs w:val="22"/>
          <w:lang w:val="bs-Latn-BA"/>
        </w:rPr>
        <w:t xml:space="preserve">Ukoliko se u toku prekršajnog/upravnog postupka utvrdi da događaj ima i obilježja krivičnog djela - </w:t>
      </w:r>
      <w:proofErr w:type="spellStart"/>
      <w:r w:rsidRPr="00251367">
        <w:rPr>
          <w:rFonts w:eastAsia="Calibri"/>
          <w:bCs/>
          <w:iCs/>
          <w:sz w:val="22"/>
          <w:szCs w:val="22"/>
          <w:lang w:val="bs-Latn-BA"/>
        </w:rPr>
        <w:t>odgađanje</w:t>
      </w:r>
      <w:proofErr w:type="spellEnd"/>
      <w:r w:rsidRPr="00251367">
        <w:rPr>
          <w:rFonts w:eastAsia="Calibri"/>
          <w:bCs/>
          <w:iCs/>
          <w:sz w:val="22"/>
          <w:szCs w:val="22"/>
          <w:lang w:val="bs-Latn-BA"/>
        </w:rPr>
        <w:t xml:space="preserve"> procesnih radnji do donošenja odluke tužioca;</w:t>
      </w:r>
    </w:p>
    <w:p w:rsidR="00251367" w:rsidRPr="00251367" w:rsidRDefault="00251367" w:rsidP="00251367">
      <w:pPr>
        <w:numPr>
          <w:ilvl w:val="0"/>
          <w:numId w:val="3"/>
        </w:numPr>
        <w:suppressAutoHyphens w:val="0"/>
        <w:spacing w:after="160" w:line="259" w:lineRule="auto"/>
        <w:contextualSpacing/>
        <w:jc w:val="both"/>
        <w:rPr>
          <w:rFonts w:eastAsia="Calibri"/>
          <w:bCs/>
          <w:iCs/>
          <w:sz w:val="22"/>
          <w:szCs w:val="22"/>
          <w:lang w:val="bs-Latn-BA"/>
        </w:rPr>
      </w:pPr>
      <w:r w:rsidRPr="00251367">
        <w:rPr>
          <w:rFonts w:eastAsia="Calibri"/>
          <w:bCs/>
          <w:iCs/>
          <w:sz w:val="22"/>
          <w:szCs w:val="22"/>
          <w:lang w:val="bs-Latn-BA"/>
        </w:rPr>
        <w:t xml:space="preserve">Uspostava jedinstvene baze podataka o uspostavljenim prekršajnim i krivičnim postupcima; </w:t>
      </w:r>
    </w:p>
    <w:p w:rsidR="00251367" w:rsidRPr="00251367" w:rsidRDefault="00251367" w:rsidP="00251367">
      <w:pPr>
        <w:numPr>
          <w:ilvl w:val="0"/>
          <w:numId w:val="3"/>
        </w:numPr>
        <w:suppressAutoHyphens w:val="0"/>
        <w:spacing w:after="160" w:line="259" w:lineRule="auto"/>
        <w:contextualSpacing/>
        <w:jc w:val="both"/>
        <w:rPr>
          <w:rFonts w:eastAsia="Calibri"/>
          <w:bCs/>
          <w:iCs/>
          <w:sz w:val="22"/>
          <w:szCs w:val="22"/>
          <w:lang w:val="bs-Latn-BA"/>
        </w:rPr>
      </w:pPr>
      <w:r w:rsidRPr="00251367">
        <w:rPr>
          <w:rFonts w:eastAsia="Calibri"/>
          <w:bCs/>
          <w:iCs/>
          <w:sz w:val="22"/>
          <w:szCs w:val="22"/>
          <w:lang w:val="bs-Latn-BA"/>
        </w:rPr>
        <w:t>Utvrđivanja liste krivičnih djela i prekršaja kod kojih se obilježja međusobno preklapaju;</w:t>
      </w:r>
    </w:p>
    <w:p w:rsidR="00251367" w:rsidRPr="00251367" w:rsidRDefault="00251367" w:rsidP="00251367">
      <w:pPr>
        <w:numPr>
          <w:ilvl w:val="0"/>
          <w:numId w:val="3"/>
        </w:numPr>
        <w:suppressAutoHyphens w:val="0"/>
        <w:spacing w:after="160" w:line="259" w:lineRule="auto"/>
        <w:contextualSpacing/>
        <w:jc w:val="both"/>
        <w:rPr>
          <w:rFonts w:eastAsia="Calibri"/>
          <w:bCs/>
          <w:iCs/>
          <w:sz w:val="22"/>
          <w:szCs w:val="22"/>
          <w:lang w:val="bs-Latn-BA"/>
        </w:rPr>
      </w:pPr>
      <w:proofErr w:type="spellStart"/>
      <w:r w:rsidRPr="00251367">
        <w:rPr>
          <w:rFonts w:eastAsia="Calibri"/>
          <w:bCs/>
          <w:iCs/>
          <w:sz w:val="22"/>
          <w:szCs w:val="22"/>
          <w:lang w:val="bs-Latn-BA"/>
        </w:rPr>
        <w:t>Preduzimanje</w:t>
      </w:r>
      <w:proofErr w:type="spellEnd"/>
      <w:r w:rsidRPr="00251367">
        <w:rPr>
          <w:rFonts w:eastAsia="Calibri"/>
          <w:bCs/>
          <w:iCs/>
          <w:sz w:val="22"/>
          <w:szCs w:val="22"/>
          <w:lang w:val="bs-Latn-BA"/>
        </w:rPr>
        <w:t xml:space="preserve"> aktivnosti na izmjeni prekršajnog i krivičnog zakonodavstva, a naročito u pogledu inkriminacije težih prekršaja i svrstavanjem njihovih obilježja u krivično djelo, a dekriminalizacije blažih krivičnih djela koja bi konzumirala blaža krivičnih djela u teže prekršaje. Ovime bi se smanjio prostor za „paralelizam“ i </w:t>
      </w:r>
      <w:proofErr w:type="spellStart"/>
      <w:r w:rsidRPr="00251367">
        <w:rPr>
          <w:rFonts w:eastAsia="Calibri"/>
          <w:bCs/>
          <w:iCs/>
          <w:sz w:val="22"/>
          <w:szCs w:val="22"/>
          <w:lang w:val="bs-Latn-BA"/>
        </w:rPr>
        <w:t>mogućnost</w:t>
      </w:r>
      <w:proofErr w:type="spellEnd"/>
      <w:r w:rsidRPr="00251367">
        <w:rPr>
          <w:rFonts w:eastAsia="Calibri"/>
          <w:bCs/>
          <w:iCs/>
          <w:sz w:val="22"/>
          <w:szCs w:val="22"/>
          <w:lang w:val="bs-Latn-BA"/>
        </w:rPr>
        <w:t xml:space="preserve"> procesuiranja istih ili sličnih činjeničnih opisa na </w:t>
      </w:r>
      <w:proofErr w:type="spellStart"/>
      <w:r w:rsidRPr="00251367">
        <w:rPr>
          <w:rFonts w:eastAsia="Calibri"/>
          <w:bCs/>
          <w:iCs/>
          <w:sz w:val="22"/>
          <w:szCs w:val="22"/>
          <w:lang w:val="bs-Latn-BA"/>
        </w:rPr>
        <w:t>neistovjetan</w:t>
      </w:r>
      <w:proofErr w:type="spellEnd"/>
      <w:r w:rsidRPr="00251367">
        <w:rPr>
          <w:rFonts w:eastAsia="Calibri"/>
          <w:bCs/>
          <w:iCs/>
          <w:sz w:val="22"/>
          <w:szCs w:val="22"/>
          <w:lang w:val="bs-Latn-BA"/>
        </w:rPr>
        <w:t xml:space="preserve"> način.</w:t>
      </w:r>
    </w:p>
    <w:p w:rsidR="00251367" w:rsidRPr="00251367" w:rsidRDefault="00251367" w:rsidP="00251367">
      <w:pPr>
        <w:suppressAutoHyphens w:val="0"/>
        <w:spacing w:after="160" w:line="259" w:lineRule="auto"/>
        <w:contextualSpacing/>
        <w:jc w:val="both"/>
        <w:rPr>
          <w:rFonts w:eastAsia="Calibri"/>
          <w:bCs/>
          <w:iCs/>
          <w:sz w:val="22"/>
          <w:szCs w:val="22"/>
          <w:lang w:val="bs-Latn-BA"/>
        </w:rPr>
      </w:pPr>
      <w:r w:rsidRPr="00251367">
        <w:rPr>
          <w:rFonts w:eastAsia="Calibri"/>
          <w:bCs/>
          <w:iCs/>
          <w:sz w:val="22"/>
          <w:szCs w:val="22"/>
          <w:lang w:val="bs-Latn-BA"/>
        </w:rPr>
        <w:br/>
        <w:t xml:space="preserve">Posebna pažnja je posvećena dijelu koji si odnosi na </w:t>
      </w:r>
      <w:proofErr w:type="spellStart"/>
      <w:r w:rsidRPr="00251367">
        <w:rPr>
          <w:rFonts w:eastAsia="Calibri"/>
          <w:bCs/>
          <w:iCs/>
          <w:sz w:val="22"/>
          <w:szCs w:val="22"/>
          <w:lang w:val="bs-Latn-BA"/>
        </w:rPr>
        <w:t>nadležnost</w:t>
      </w:r>
      <w:proofErr w:type="spellEnd"/>
      <w:r w:rsidRPr="00251367">
        <w:rPr>
          <w:rFonts w:eastAsia="Calibri"/>
          <w:bCs/>
          <w:iCs/>
          <w:sz w:val="22"/>
          <w:szCs w:val="22"/>
          <w:lang w:val="bs-Latn-BA"/>
        </w:rPr>
        <w:t xml:space="preserve"> Suda BiH, apelacionu </w:t>
      </w:r>
      <w:proofErr w:type="spellStart"/>
      <w:r w:rsidRPr="00251367">
        <w:rPr>
          <w:rFonts w:eastAsia="Calibri"/>
          <w:bCs/>
          <w:iCs/>
          <w:sz w:val="22"/>
          <w:szCs w:val="22"/>
          <w:lang w:val="bs-Latn-BA"/>
        </w:rPr>
        <w:t>nadležnost</w:t>
      </w:r>
      <w:proofErr w:type="spellEnd"/>
      <w:r w:rsidRPr="00251367">
        <w:rPr>
          <w:rFonts w:eastAsia="Calibri"/>
          <w:bCs/>
          <w:iCs/>
          <w:sz w:val="22"/>
          <w:szCs w:val="22"/>
          <w:lang w:val="bs-Latn-BA"/>
        </w:rPr>
        <w:t xml:space="preserve"> Suda BiH i </w:t>
      </w:r>
      <w:proofErr w:type="spellStart"/>
      <w:r w:rsidRPr="00251367">
        <w:rPr>
          <w:rFonts w:eastAsia="Calibri"/>
          <w:bCs/>
          <w:iCs/>
          <w:sz w:val="22"/>
          <w:szCs w:val="22"/>
          <w:lang w:val="bs-Latn-BA"/>
        </w:rPr>
        <w:t>nadležnost</w:t>
      </w:r>
      <w:proofErr w:type="spellEnd"/>
      <w:r w:rsidRPr="00251367">
        <w:rPr>
          <w:rFonts w:eastAsia="Calibri"/>
          <w:bCs/>
          <w:iCs/>
          <w:sz w:val="22"/>
          <w:szCs w:val="22"/>
          <w:lang w:val="bs-Latn-BA"/>
        </w:rPr>
        <w:t xml:space="preserve"> Tužilaštva BiH. Zatim je u sklopu ovog predavanje prezentiran slučaj iz prakse, a vezan je za pravilo </w:t>
      </w:r>
      <w:r w:rsidRPr="00251367">
        <w:rPr>
          <w:rFonts w:eastAsia="Calibri"/>
          <w:bCs/>
          <w:i/>
          <w:iCs/>
          <w:sz w:val="22"/>
          <w:szCs w:val="22"/>
          <w:lang w:val="bs-Latn-BA"/>
        </w:rPr>
        <w:t>ne bis in idem</w:t>
      </w:r>
      <w:r w:rsidRPr="00251367">
        <w:rPr>
          <w:rFonts w:eastAsia="Calibri"/>
          <w:bCs/>
          <w:iCs/>
          <w:sz w:val="22"/>
          <w:szCs w:val="22"/>
          <w:lang w:val="bs-Latn-BA"/>
        </w:rPr>
        <w:t xml:space="preserve">, uz konstataciju da se u </w:t>
      </w:r>
      <w:proofErr w:type="spellStart"/>
      <w:r w:rsidRPr="00251367">
        <w:rPr>
          <w:rFonts w:eastAsia="Calibri"/>
          <w:bCs/>
          <w:iCs/>
          <w:sz w:val="22"/>
          <w:szCs w:val="22"/>
          <w:lang w:val="bs-Latn-BA"/>
        </w:rPr>
        <w:t>datom</w:t>
      </w:r>
      <w:proofErr w:type="spellEnd"/>
      <w:r w:rsidRPr="00251367">
        <w:rPr>
          <w:rFonts w:eastAsia="Calibri"/>
          <w:bCs/>
          <w:iCs/>
          <w:sz w:val="22"/>
          <w:szCs w:val="22"/>
          <w:lang w:val="bs-Latn-BA"/>
        </w:rPr>
        <w:t xml:space="preserve"> predmetu radilo o različitim postupcima kojima su se štitile različite vrijednosti. Predloženo je i da se u sva četiri krivična zakona u osnovni pojmovima uvedu </w:t>
      </w:r>
      <w:proofErr w:type="spellStart"/>
      <w:r w:rsidRPr="00251367">
        <w:rPr>
          <w:rFonts w:eastAsia="Calibri"/>
          <w:bCs/>
          <w:iCs/>
          <w:sz w:val="22"/>
          <w:szCs w:val="22"/>
          <w:lang w:val="bs-Latn-BA"/>
        </w:rPr>
        <w:t>defnicije</w:t>
      </w:r>
      <w:proofErr w:type="spellEnd"/>
      <w:r w:rsidRPr="00251367">
        <w:rPr>
          <w:rFonts w:eastAsia="Calibri"/>
          <w:bCs/>
          <w:iCs/>
          <w:sz w:val="22"/>
          <w:szCs w:val="22"/>
          <w:lang w:val="bs-Latn-BA"/>
        </w:rPr>
        <w:t xml:space="preserve"> izbora, opoziva posrednih i </w:t>
      </w:r>
      <w:proofErr w:type="spellStart"/>
      <w:r w:rsidRPr="00251367">
        <w:rPr>
          <w:rFonts w:eastAsia="Calibri"/>
          <w:bCs/>
          <w:iCs/>
          <w:sz w:val="22"/>
          <w:szCs w:val="22"/>
          <w:lang w:val="bs-Latn-BA"/>
        </w:rPr>
        <w:t>nesporednih</w:t>
      </w:r>
      <w:proofErr w:type="spellEnd"/>
      <w:r w:rsidRPr="00251367">
        <w:rPr>
          <w:rFonts w:eastAsia="Calibri"/>
          <w:bCs/>
          <w:iCs/>
          <w:sz w:val="22"/>
          <w:szCs w:val="22"/>
          <w:lang w:val="bs-Latn-BA"/>
        </w:rPr>
        <w:t xml:space="preserve"> izbora, te kada je u pitanju </w:t>
      </w:r>
      <w:proofErr w:type="spellStart"/>
      <w:r w:rsidRPr="00251367">
        <w:rPr>
          <w:rFonts w:eastAsia="Calibri"/>
          <w:bCs/>
          <w:iCs/>
          <w:sz w:val="22"/>
          <w:szCs w:val="22"/>
          <w:lang w:val="bs-Latn-BA"/>
        </w:rPr>
        <w:t>nadležnosti</w:t>
      </w:r>
      <w:proofErr w:type="spellEnd"/>
      <w:r w:rsidRPr="00251367">
        <w:rPr>
          <w:rFonts w:eastAsia="Calibri"/>
          <w:bCs/>
          <w:iCs/>
          <w:sz w:val="22"/>
          <w:szCs w:val="22"/>
          <w:lang w:val="bs-Latn-BA"/>
        </w:rPr>
        <w:t xml:space="preserve"> za rad tužilaštava u kontekstu </w:t>
      </w:r>
      <w:proofErr w:type="spellStart"/>
      <w:r w:rsidRPr="00251367">
        <w:rPr>
          <w:rFonts w:eastAsia="Calibri"/>
          <w:bCs/>
          <w:iCs/>
          <w:sz w:val="22"/>
          <w:szCs w:val="22"/>
          <w:lang w:val="bs-Latn-BA"/>
        </w:rPr>
        <w:t>opštih</w:t>
      </w:r>
      <w:proofErr w:type="spellEnd"/>
      <w:r w:rsidRPr="00251367">
        <w:rPr>
          <w:rFonts w:eastAsia="Calibri"/>
          <w:bCs/>
          <w:iCs/>
          <w:sz w:val="22"/>
          <w:szCs w:val="22"/>
          <w:lang w:val="bs-Latn-BA"/>
        </w:rPr>
        <w:t xml:space="preserve"> izbora 2022, da će se rasprava voditi oko pozitivne a manje oko negativne </w:t>
      </w:r>
      <w:proofErr w:type="spellStart"/>
      <w:r w:rsidRPr="00251367">
        <w:rPr>
          <w:rFonts w:eastAsia="Calibri"/>
          <w:bCs/>
          <w:iCs/>
          <w:sz w:val="22"/>
          <w:szCs w:val="22"/>
          <w:lang w:val="bs-Latn-BA"/>
        </w:rPr>
        <w:t>nadležnosti</w:t>
      </w:r>
      <w:proofErr w:type="spellEnd"/>
      <w:r w:rsidRPr="00251367">
        <w:rPr>
          <w:rFonts w:eastAsia="Calibri"/>
          <w:bCs/>
          <w:iCs/>
          <w:sz w:val="22"/>
          <w:szCs w:val="22"/>
          <w:lang w:val="bs-Latn-BA"/>
        </w:rPr>
        <w:t xml:space="preserve"> za rad na predmetima izborne prevare.</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br/>
        <w:t xml:space="preserve">U sklopu drugog dana održana su uvodna predavanja na temu </w:t>
      </w:r>
      <w:r w:rsidRPr="00251367">
        <w:rPr>
          <w:rFonts w:eastAsia="Calibri"/>
          <w:b/>
          <w:bCs/>
          <w:iCs/>
          <w:sz w:val="22"/>
          <w:szCs w:val="22"/>
          <w:lang w:val="bs-Latn-BA"/>
        </w:rPr>
        <w:t>„Provođenje istrage, vrste i validnost dokaza: praktična iskustva“</w:t>
      </w:r>
      <w:r w:rsidRPr="00251367">
        <w:rPr>
          <w:rFonts w:eastAsia="Calibri"/>
          <w:bCs/>
          <w:iCs/>
          <w:sz w:val="22"/>
          <w:szCs w:val="22"/>
          <w:lang w:val="bs-Latn-BA"/>
        </w:rPr>
        <w:t xml:space="preserve">. Prvo predavanje je obuhvatilo prezentaciju uloge policijskih agencija u procesuiranju izbornih prevara i krivičnih djela, a zatim i pitanje sprovođenja istraga i različitih kategorija dokaza – sa naglaskom na praktična iskustva i studije slučaja tokom lokalnih izbora 2020. godine. Predavanje je okončano sa preporukama i prijedlozima za unapređenje institucionalnog odgovora, i to: </w:t>
      </w:r>
    </w:p>
    <w:p w:rsidR="00251367" w:rsidRPr="00251367" w:rsidRDefault="00251367" w:rsidP="00251367">
      <w:pPr>
        <w:numPr>
          <w:ilvl w:val="0"/>
          <w:numId w:val="3"/>
        </w:numPr>
        <w:suppressAutoHyphens w:val="0"/>
        <w:spacing w:after="160" w:line="259" w:lineRule="auto"/>
        <w:contextualSpacing/>
        <w:rPr>
          <w:rFonts w:eastAsia="Calibri"/>
          <w:bCs/>
          <w:iCs/>
          <w:sz w:val="22"/>
          <w:szCs w:val="22"/>
          <w:lang w:val="bs-Latn-BA"/>
        </w:rPr>
      </w:pPr>
      <w:proofErr w:type="spellStart"/>
      <w:r w:rsidRPr="00251367">
        <w:rPr>
          <w:rFonts w:eastAsia="Calibri"/>
          <w:bCs/>
          <w:iCs/>
          <w:sz w:val="22"/>
          <w:szCs w:val="22"/>
          <w:lang w:val="bs-Latn-BA"/>
        </w:rPr>
        <w:lastRenderedPageBreak/>
        <w:t>Obezbijediti</w:t>
      </w:r>
      <w:proofErr w:type="spellEnd"/>
      <w:r w:rsidRPr="00251367">
        <w:rPr>
          <w:rFonts w:eastAsia="Calibri"/>
          <w:bCs/>
          <w:iCs/>
          <w:sz w:val="22"/>
          <w:szCs w:val="22"/>
          <w:lang w:val="bs-Latn-BA"/>
        </w:rPr>
        <w:t xml:space="preserve"> besprijekorno funkcionisanje svih subjekata u evidentiranju sticanja, a naročito gubitka biračkog prava, u što kraćem roku;</w:t>
      </w:r>
    </w:p>
    <w:p w:rsidR="00251367" w:rsidRPr="00251367" w:rsidRDefault="00251367" w:rsidP="00251367">
      <w:pPr>
        <w:numPr>
          <w:ilvl w:val="0"/>
          <w:numId w:val="3"/>
        </w:numPr>
        <w:suppressAutoHyphens w:val="0"/>
        <w:spacing w:after="160" w:line="259" w:lineRule="auto"/>
        <w:contextualSpacing/>
        <w:rPr>
          <w:rFonts w:eastAsia="Calibri"/>
          <w:bCs/>
          <w:iCs/>
          <w:sz w:val="22"/>
          <w:szCs w:val="22"/>
          <w:lang w:val="bs-Latn-BA"/>
        </w:rPr>
      </w:pPr>
      <w:r w:rsidRPr="00251367">
        <w:rPr>
          <w:rFonts w:eastAsia="Calibri"/>
          <w:bCs/>
          <w:iCs/>
          <w:sz w:val="22"/>
          <w:szCs w:val="22"/>
          <w:lang w:val="bs-Latn-BA"/>
        </w:rPr>
        <w:t xml:space="preserve">Propisati elektronsku provjeru svih birača koji su dali podršku političkoj stranci ili nezavisnom kandidatu kroz birački spisak i međusobno upoređivanje potpisa podrške </w:t>
      </w:r>
      <w:proofErr w:type="spellStart"/>
      <w:r w:rsidRPr="00251367">
        <w:rPr>
          <w:rFonts w:eastAsia="Calibri"/>
          <w:bCs/>
          <w:iCs/>
          <w:sz w:val="22"/>
          <w:szCs w:val="22"/>
          <w:lang w:val="bs-Latn-BA"/>
        </w:rPr>
        <w:t>datih</w:t>
      </w:r>
      <w:proofErr w:type="spellEnd"/>
      <w:r w:rsidRPr="00251367">
        <w:rPr>
          <w:rFonts w:eastAsia="Calibri"/>
          <w:bCs/>
          <w:iCs/>
          <w:sz w:val="22"/>
          <w:szCs w:val="22"/>
          <w:lang w:val="bs-Latn-BA"/>
        </w:rPr>
        <w:t xml:space="preserve"> drugim političkim strankama ili nezavisnim kandidatima;</w:t>
      </w:r>
    </w:p>
    <w:p w:rsidR="00251367" w:rsidRPr="00251367" w:rsidRDefault="00251367" w:rsidP="00251367">
      <w:pPr>
        <w:numPr>
          <w:ilvl w:val="0"/>
          <w:numId w:val="3"/>
        </w:numPr>
        <w:suppressAutoHyphens w:val="0"/>
        <w:spacing w:after="160" w:line="259" w:lineRule="auto"/>
        <w:contextualSpacing/>
        <w:rPr>
          <w:rFonts w:eastAsia="Calibri"/>
          <w:bCs/>
          <w:iCs/>
          <w:sz w:val="22"/>
          <w:szCs w:val="22"/>
          <w:lang w:val="bs-Latn-BA"/>
        </w:rPr>
      </w:pPr>
      <w:r w:rsidRPr="00251367">
        <w:rPr>
          <w:rFonts w:eastAsia="Calibri"/>
          <w:bCs/>
          <w:iCs/>
          <w:sz w:val="22"/>
          <w:szCs w:val="22"/>
          <w:lang w:val="bs-Latn-BA"/>
        </w:rPr>
        <w:t>Povećati visinu takse za ovjeru prijave političke stranke ili nezavisnog kandidata;</w:t>
      </w:r>
    </w:p>
    <w:p w:rsidR="00251367" w:rsidRPr="00251367" w:rsidRDefault="00251367" w:rsidP="00251367">
      <w:pPr>
        <w:numPr>
          <w:ilvl w:val="0"/>
          <w:numId w:val="3"/>
        </w:numPr>
        <w:suppressAutoHyphens w:val="0"/>
        <w:spacing w:after="160" w:line="259" w:lineRule="auto"/>
        <w:contextualSpacing/>
        <w:rPr>
          <w:rFonts w:eastAsia="Calibri"/>
          <w:bCs/>
          <w:iCs/>
          <w:sz w:val="22"/>
          <w:szCs w:val="22"/>
          <w:lang w:val="bs-Latn-BA"/>
        </w:rPr>
      </w:pPr>
      <w:r w:rsidRPr="00251367">
        <w:rPr>
          <w:rFonts w:eastAsia="Calibri"/>
          <w:bCs/>
          <w:iCs/>
          <w:sz w:val="22"/>
          <w:szCs w:val="22"/>
          <w:lang w:val="bs-Latn-BA"/>
        </w:rPr>
        <w:t xml:space="preserve">Glasanje van BiH </w:t>
      </w:r>
      <w:proofErr w:type="spellStart"/>
      <w:r w:rsidRPr="00251367">
        <w:rPr>
          <w:rFonts w:eastAsia="Calibri"/>
          <w:bCs/>
          <w:iCs/>
          <w:sz w:val="22"/>
          <w:szCs w:val="22"/>
          <w:lang w:val="bs-Latn-BA"/>
        </w:rPr>
        <w:t>omogućiti</w:t>
      </w:r>
      <w:proofErr w:type="spellEnd"/>
      <w:r w:rsidRPr="00251367">
        <w:rPr>
          <w:rFonts w:eastAsia="Calibri"/>
          <w:bCs/>
          <w:iCs/>
          <w:sz w:val="22"/>
          <w:szCs w:val="22"/>
          <w:lang w:val="bs-Latn-BA"/>
        </w:rPr>
        <w:t xml:space="preserve"> samo u diplomatsko-konzularnim predstavništvima, odnosno na biračkim mjestima u njihovoj organizaciji.</w:t>
      </w:r>
    </w:p>
    <w:p w:rsidR="00251367" w:rsidRPr="00251367" w:rsidRDefault="00251367" w:rsidP="00251367">
      <w:pPr>
        <w:suppressAutoHyphens w:val="0"/>
        <w:spacing w:after="160" w:line="259" w:lineRule="auto"/>
        <w:contextualSpacing/>
        <w:rPr>
          <w:rFonts w:eastAsia="Calibri"/>
          <w:bCs/>
          <w:iCs/>
          <w:sz w:val="22"/>
          <w:szCs w:val="22"/>
          <w:lang w:val="bs-Latn-BA"/>
        </w:rPr>
      </w:pPr>
    </w:p>
    <w:p w:rsidR="00251367" w:rsidRPr="00251367" w:rsidRDefault="00251367" w:rsidP="00251367">
      <w:pPr>
        <w:suppressAutoHyphens w:val="0"/>
        <w:spacing w:after="160" w:line="259" w:lineRule="auto"/>
        <w:ind w:left="45"/>
        <w:jc w:val="both"/>
        <w:rPr>
          <w:rFonts w:eastAsia="Calibri"/>
          <w:bCs/>
          <w:iCs/>
          <w:sz w:val="22"/>
          <w:szCs w:val="22"/>
          <w:lang w:val="bs-Latn-BA"/>
        </w:rPr>
      </w:pPr>
      <w:r w:rsidRPr="00251367">
        <w:rPr>
          <w:rFonts w:eastAsia="Calibri"/>
          <w:bCs/>
          <w:iCs/>
          <w:sz w:val="22"/>
          <w:szCs w:val="22"/>
          <w:lang w:val="bs-Latn-BA"/>
        </w:rPr>
        <w:t xml:space="preserve">U narednoj prezentaciji na ovu temu uključeni su primjere i praktična iskustva iz </w:t>
      </w:r>
      <w:proofErr w:type="spellStart"/>
      <w:r w:rsidRPr="00251367">
        <w:rPr>
          <w:rFonts w:eastAsia="Calibri"/>
          <w:bCs/>
          <w:iCs/>
          <w:sz w:val="22"/>
          <w:szCs w:val="22"/>
          <w:lang w:val="bs-Latn-BA"/>
        </w:rPr>
        <w:t>sprovedenih</w:t>
      </w:r>
      <w:proofErr w:type="spellEnd"/>
      <w:r w:rsidRPr="00251367">
        <w:rPr>
          <w:rFonts w:eastAsia="Calibri"/>
          <w:bCs/>
          <w:iCs/>
          <w:sz w:val="22"/>
          <w:szCs w:val="22"/>
          <w:lang w:val="bs-Latn-BA"/>
        </w:rPr>
        <w:t xml:space="preserve"> krivičnih istraga u vezi sa lokalnim izborima 2020. godine Posebno je akcentiran značaj aktivnosti na prikupljanju obavještajnih podataka i važnost saradnje svih ključnih aktera i institucija koje djeluju u ovoj oblasti.</w:t>
      </w:r>
    </w:p>
    <w:p w:rsidR="00251367" w:rsidRPr="00251367" w:rsidRDefault="00251367" w:rsidP="00251367">
      <w:pPr>
        <w:suppressAutoHyphens w:val="0"/>
        <w:spacing w:after="160" w:line="259" w:lineRule="auto"/>
        <w:ind w:left="45"/>
        <w:rPr>
          <w:rFonts w:eastAsia="Calibri"/>
          <w:bCs/>
          <w:iCs/>
          <w:sz w:val="22"/>
          <w:szCs w:val="22"/>
          <w:lang w:val="bs-Latn-BA"/>
        </w:rPr>
      </w:pPr>
      <w:r w:rsidRPr="00251367">
        <w:rPr>
          <w:rFonts w:eastAsia="Calibri"/>
          <w:bCs/>
          <w:iCs/>
          <w:sz w:val="22"/>
          <w:szCs w:val="22"/>
          <w:lang w:val="bs-Latn-BA"/>
        </w:rPr>
        <w:t>Analizirajući rezultate konstatovano je da se nezakonitosti mogu podijeliti u tri grupe:</w:t>
      </w:r>
    </w:p>
    <w:p w:rsidR="00251367" w:rsidRPr="00251367" w:rsidRDefault="00251367" w:rsidP="00251367">
      <w:pPr>
        <w:numPr>
          <w:ilvl w:val="0"/>
          <w:numId w:val="3"/>
        </w:numPr>
        <w:suppressAutoHyphens w:val="0"/>
        <w:spacing w:after="160" w:line="259" w:lineRule="auto"/>
        <w:contextualSpacing/>
        <w:rPr>
          <w:rFonts w:eastAsia="Calibri"/>
          <w:bCs/>
          <w:iCs/>
          <w:sz w:val="22"/>
          <w:szCs w:val="22"/>
          <w:lang w:val="bs-Latn-BA"/>
        </w:rPr>
      </w:pPr>
      <w:r w:rsidRPr="00251367">
        <w:rPr>
          <w:rFonts w:eastAsia="Calibri"/>
          <w:bCs/>
          <w:iCs/>
          <w:sz w:val="22"/>
          <w:szCs w:val="22"/>
          <w:lang w:val="bs-Latn-BA"/>
        </w:rPr>
        <w:t>nezakonite aktivnosti prije izbora,</w:t>
      </w:r>
    </w:p>
    <w:p w:rsidR="00251367" w:rsidRPr="00251367" w:rsidRDefault="00251367" w:rsidP="00251367">
      <w:pPr>
        <w:numPr>
          <w:ilvl w:val="0"/>
          <w:numId w:val="3"/>
        </w:numPr>
        <w:suppressAutoHyphens w:val="0"/>
        <w:spacing w:after="160" w:line="259" w:lineRule="auto"/>
        <w:contextualSpacing/>
        <w:rPr>
          <w:rFonts w:eastAsia="Calibri"/>
          <w:bCs/>
          <w:iCs/>
          <w:sz w:val="22"/>
          <w:szCs w:val="22"/>
          <w:lang w:val="bs-Latn-BA"/>
        </w:rPr>
      </w:pPr>
      <w:r w:rsidRPr="00251367">
        <w:rPr>
          <w:rFonts w:eastAsia="Calibri"/>
          <w:bCs/>
          <w:iCs/>
          <w:sz w:val="22"/>
          <w:szCs w:val="22"/>
          <w:lang w:val="bs-Latn-BA"/>
        </w:rPr>
        <w:t xml:space="preserve">nezakonitosti na dan izbora, i </w:t>
      </w:r>
    </w:p>
    <w:p w:rsidR="00251367" w:rsidRPr="00251367" w:rsidRDefault="00251367" w:rsidP="00251367">
      <w:pPr>
        <w:numPr>
          <w:ilvl w:val="0"/>
          <w:numId w:val="3"/>
        </w:numPr>
        <w:tabs>
          <w:tab w:val="num" w:pos="720"/>
        </w:tabs>
        <w:suppressAutoHyphens w:val="0"/>
        <w:spacing w:after="160" w:line="259" w:lineRule="auto"/>
        <w:contextualSpacing/>
        <w:rPr>
          <w:rFonts w:eastAsia="Calibri"/>
          <w:bCs/>
          <w:iCs/>
          <w:sz w:val="22"/>
          <w:szCs w:val="22"/>
          <w:lang w:val="bs-Latn-BA"/>
        </w:rPr>
      </w:pPr>
      <w:r w:rsidRPr="00251367">
        <w:rPr>
          <w:rFonts w:eastAsia="Calibri"/>
          <w:bCs/>
          <w:iCs/>
          <w:sz w:val="22"/>
          <w:szCs w:val="22"/>
          <w:lang w:val="bs-Latn-BA"/>
        </w:rPr>
        <w:t>nezakonitosti nakon izbora</w:t>
      </w:r>
    </w:p>
    <w:p w:rsidR="00251367" w:rsidRPr="00251367" w:rsidRDefault="00251367" w:rsidP="00251367">
      <w:pPr>
        <w:suppressAutoHyphens w:val="0"/>
        <w:spacing w:after="160" w:line="259" w:lineRule="auto"/>
        <w:contextualSpacing/>
        <w:rPr>
          <w:rFonts w:eastAsia="Calibri"/>
          <w:bCs/>
          <w:iCs/>
          <w:sz w:val="22"/>
          <w:szCs w:val="22"/>
          <w:lang w:val="bs-Latn-BA"/>
        </w:rPr>
      </w:pPr>
    </w:p>
    <w:p w:rsidR="00251367" w:rsidRPr="00251367" w:rsidRDefault="00251367" w:rsidP="00251367">
      <w:pPr>
        <w:suppressAutoHyphens w:val="0"/>
        <w:spacing w:after="160" w:line="259" w:lineRule="auto"/>
        <w:contextualSpacing/>
        <w:jc w:val="both"/>
        <w:rPr>
          <w:rFonts w:eastAsia="Calibri"/>
          <w:bCs/>
          <w:iCs/>
          <w:sz w:val="22"/>
          <w:szCs w:val="22"/>
          <w:lang w:val="bs-Latn-BA"/>
        </w:rPr>
      </w:pPr>
      <w:r w:rsidRPr="00251367">
        <w:rPr>
          <w:rFonts w:eastAsia="Calibri"/>
          <w:bCs/>
          <w:iCs/>
          <w:sz w:val="22"/>
          <w:szCs w:val="22"/>
          <w:lang w:val="bs-Latn-BA"/>
        </w:rPr>
        <w:t xml:space="preserve">Osnova rezultata u rasvjetljavanju krivičnih djela se ogleda prije svega u </w:t>
      </w:r>
      <w:proofErr w:type="spellStart"/>
      <w:r w:rsidRPr="00251367">
        <w:rPr>
          <w:rFonts w:eastAsia="Calibri"/>
          <w:bCs/>
          <w:iCs/>
          <w:sz w:val="22"/>
          <w:szCs w:val="22"/>
          <w:lang w:val="bs-Latn-BA"/>
        </w:rPr>
        <w:t>proaktivnim</w:t>
      </w:r>
      <w:proofErr w:type="spellEnd"/>
      <w:r w:rsidRPr="00251367">
        <w:rPr>
          <w:rFonts w:eastAsia="Calibri"/>
          <w:bCs/>
          <w:iCs/>
          <w:sz w:val="22"/>
          <w:szCs w:val="22"/>
          <w:lang w:val="bs-Latn-BA"/>
        </w:rPr>
        <w:t xml:space="preserve"> radnjama na terenu, odnosno prikupljanju informacija, a potom i dokaza za krivična djela u vezi sa izbornim prevarama, tj. aktivnosti su preduzimane bez čekanja na primitak formalne prijave.</w:t>
      </w:r>
    </w:p>
    <w:p w:rsidR="00251367" w:rsidRPr="00251367" w:rsidRDefault="00251367" w:rsidP="00251367">
      <w:pPr>
        <w:suppressAutoHyphens w:val="0"/>
        <w:spacing w:after="160" w:line="259" w:lineRule="auto"/>
        <w:contextualSpacing/>
        <w:jc w:val="both"/>
        <w:rPr>
          <w:rFonts w:eastAsia="Calibri"/>
          <w:bCs/>
          <w:iCs/>
          <w:sz w:val="22"/>
          <w:szCs w:val="22"/>
          <w:lang w:val="bs-Latn-BA"/>
        </w:rPr>
      </w:pP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Naglašen je značaj bliske saradnja između tužilaštva i policije te rigorozan i oštar pristup i </w:t>
      </w:r>
      <w:proofErr w:type="spellStart"/>
      <w:r w:rsidRPr="00251367">
        <w:rPr>
          <w:rFonts w:eastAsia="Calibri"/>
          <w:bCs/>
          <w:iCs/>
          <w:sz w:val="22"/>
          <w:szCs w:val="22"/>
          <w:lang w:val="bs-Latn-BA"/>
        </w:rPr>
        <w:t>kažnjavanje</w:t>
      </w:r>
      <w:proofErr w:type="spellEnd"/>
      <w:r w:rsidRPr="00251367">
        <w:rPr>
          <w:rFonts w:eastAsia="Calibri"/>
          <w:bCs/>
          <w:iCs/>
          <w:sz w:val="22"/>
          <w:szCs w:val="22"/>
          <w:lang w:val="bs-Latn-BA"/>
        </w:rPr>
        <w:t xml:space="preserve">, tim više što se radi o krivičnim djelima protiv osnovnih sloboda i prava građana. Istaknuto je da se ovdje radi o krivičnim djelima sa značajnom društvenom opasnošću, kao i da je stroži pristup neophodan iz razloga nepovjerenja u rad pravosuđa i neadekvatnog </w:t>
      </w:r>
      <w:proofErr w:type="spellStart"/>
      <w:r w:rsidRPr="00251367">
        <w:rPr>
          <w:rFonts w:eastAsia="Calibri"/>
          <w:bCs/>
          <w:iCs/>
          <w:sz w:val="22"/>
          <w:szCs w:val="22"/>
          <w:lang w:val="bs-Latn-BA"/>
        </w:rPr>
        <w:t>kažnjavanja</w:t>
      </w:r>
      <w:proofErr w:type="spellEnd"/>
      <w:r w:rsidRPr="00251367">
        <w:rPr>
          <w:rFonts w:eastAsia="Calibri"/>
          <w:bCs/>
          <w:iCs/>
          <w:sz w:val="22"/>
          <w:szCs w:val="22"/>
          <w:lang w:val="bs-Latn-BA"/>
        </w:rPr>
        <w:t>.</w:t>
      </w:r>
    </w:p>
    <w:p w:rsidR="00251367" w:rsidRPr="00251367" w:rsidRDefault="00251367" w:rsidP="00251367">
      <w:pPr>
        <w:suppressAutoHyphens w:val="0"/>
        <w:spacing w:after="200" w:line="276" w:lineRule="auto"/>
        <w:jc w:val="both"/>
        <w:rPr>
          <w:rFonts w:eastAsia="Calibri"/>
          <w:bCs/>
          <w:iCs/>
          <w:sz w:val="22"/>
          <w:szCs w:val="22"/>
          <w:lang w:val="bs-Latn-BA"/>
        </w:rPr>
      </w:pPr>
      <w:r w:rsidRPr="00251367">
        <w:rPr>
          <w:rFonts w:eastAsia="Calibri"/>
          <w:bCs/>
          <w:iCs/>
          <w:sz w:val="22"/>
          <w:szCs w:val="22"/>
          <w:lang w:val="bs-Latn-BA"/>
        </w:rPr>
        <w:t>Kada je u pitanju kaznena politika stav treba biti da se za ovakva djela ne izriče uslovna osuda, nego da se izriču strože kazne zbog stepena društvene opasnosti i posljedica koje proizilaze iz ovih djela.</w:t>
      </w:r>
    </w:p>
    <w:p w:rsidR="00251367" w:rsidRPr="00251367" w:rsidRDefault="00251367" w:rsidP="00251367">
      <w:pPr>
        <w:suppressAutoHyphens w:val="0"/>
        <w:spacing w:after="160" w:line="259" w:lineRule="auto"/>
        <w:jc w:val="both"/>
        <w:rPr>
          <w:rFonts w:eastAsia="Calibri"/>
          <w:szCs w:val="24"/>
          <w:u w:val="single"/>
          <w:lang w:val="bs-Latn-BA"/>
        </w:rPr>
      </w:pPr>
      <w:r w:rsidRPr="00251367">
        <w:rPr>
          <w:rFonts w:eastAsia="Calibri"/>
          <w:bCs/>
          <w:iCs/>
          <w:sz w:val="22"/>
          <w:szCs w:val="22"/>
          <w:lang w:val="bs-Latn-BA"/>
        </w:rPr>
        <w:t xml:space="preserve">Kada su u pitanju praktična iskustva vezana za lokalne izbore 2020. godine, </w:t>
      </w:r>
      <w:proofErr w:type="spellStart"/>
      <w:r w:rsidRPr="00251367">
        <w:rPr>
          <w:rFonts w:eastAsia="Calibri"/>
          <w:bCs/>
          <w:iCs/>
          <w:sz w:val="22"/>
          <w:szCs w:val="22"/>
          <w:lang w:val="bs-Latn-BA"/>
        </w:rPr>
        <w:t>set</w:t>
      </w:r>
      <w:proofErr w:type="spellEnd"/>
      <w:r w:rsidRPr="00251367">
        <w:rPr>
          <w:rFonts w:eastAsia="Calibri"/>
          <w:bCs/>
          <w:iCs/>
          <w:sz w:val="22"/>
          <w:szCs w:val="22"/>
          <w:lang w:val="bs-Latn-BA"/>
        </w:rPr>
        <w:t xml:space="preserve"> krivičnih djela nije bio usko vezan za izbore odnosno izborne prevare.</w:t>
      </w:r>
      <w:r w:rsidRPr="00251367">
        <w:rPr>
          <w:rFonts w:eastAsia="Calibri"/>
          <w:szCs w:val="24"/>
          <w:lang w:val="bs-Latn-BA"/>
        </w:rPr>
        <w:t xml:space="preserve"> </w:t>
      </w:r>
      <w:r w:rsidRPr="00251367">
        <w:rPr>
          <w:rFonts w:eastAsia="Calibri"/>
          <w:bCs/>
          <w:iCs/>
          <w:sz w:val="22"/>
          <w:szCs w:val="22"/>
          <w:lang w:val="bs-Latn-BA"/>
        </w:rPr>
        <w:t xml:space="preserve">Istaknuto je i da je najvažnije da svako odgovori adekvatno svojim institucionalnim obavezama, te da radi svoj posao najbolje što može, kako policija i tužilaštva, tako i sudovi. Upućen je poziv svim tužiteljima i policijskim službenicima da na dan izbora, ali i prije, odnosno nakon njih zaista urade sve što mogu kako bi sve prošlo bez nepravilnosti i kako bi dobili najbolje moguće izborne rezultate. Istaknuto je da je svaki predmet specifičan za sebe, te da ne postoji model postupanja koji se može primijeniti na sve slučajeva. Svako djelo se mora posebno </w:t>
      </w:r>
      <w:proofErr w:type="spellStart"/>
      <w:r w:rsidRPr="00251367">
        <w:rPr>
          <w:rFonts w:eastAsia="Calibri"/>
          <w:bCs/>
          <w:iCs/>
          <w:sz w:val="22"/>
          <w:szCs w:val="22"/>
          <w:lang w:val="bs-Latn-BA"/>
        </w:rPr>
        <w:t>istražiti</w:t>
      </w:r>
      <w:proofErr w:type="spellEnd"/>
      <w:r w:rsidRPr="00251367">
        <w:rPr>
          <w:rFonts w:eastAsia="Calibri"/>
          <w:bCs/>
          <w:iCs/>
          <w:sz w:val="22"/>
          <w:szCs w:val="22"/>
          <w:lang w:val="bs-Latn-BA"/>
        </w:rPr>
        <w:t xml:space="preserve"> zakonitim istražnim radnjama, da bi ih sud uopšte mogao prihvatiti, te je predloženo policijskim službenicima da u bliskoj koordinaciji sa tužilaštvima djeluju što brže i da efikasno donose odluke.</w:t>
      </w:r>
    </w:p>
    <w:p w:rsidR="00251367" w:rsidRPr="00251367" w:rsidRDefault="00251367" w:rsidP="00251367">
      <w:pPr>
        <w:suppressAutoHyphens w:val="0"/>
        <w:spacing w:after="160" w:line="259" w:lineRule="auto"/>
        <w:jc w:val="both"/>
        <w:rPr>
          <w:rFonts w:eastAsia="Calibri"/>
          <w:szCs w:val="24"/>
          <w:u w:val="single"/>
          <w:lang w:val="bs-Latn-BA"/>
        </w:rPr>
      </w:pPr>
      <w:r w:rsidRPr="00251367">
        <w:rPr>
          <w:rFonts w:eastAsia="Calibri"/>
          <w:b/>
          <w:sz w:val="28"/>
          <w:szCs w:val="24"/>
          <w:lang w:val="bs-Latn-BA"/>
        </w:rPr>
        <w:t>Diskusija</w:t>
      </w:r>
    </w:p>
    <w:p w:rsidR="00251367" w:rsidRPr="00251367" w:rsidRDefault="00251367" w:rsidP="00251367">
      <w:pPr>
        <w:suppressAutoHyphens w:val="0"/>
        <w:spacing w:after="200" w:line="276" w:lineRule="auto"/>
        <w:jc w:val="both"/>
        <w:rPr>
          <w:rFonts w:eastAsia="Calibri"/>
          <w:bCs/>
          <w:iCs/>
          <w:sz w:val="22"/>
          <w:szCs w:val="22"/>
          <w:lang w:val="bs-Latn-BA"/>
        </w:rPr>
      </w:pPr>
      <w:r w:rsidRPr="00251367">
        <w:rPr>
          <w:rFonts w:eastAsia="Calibri"/>
          <w:szCs w:val="24"/>
          <w:lang w:val="bs-Latn-BA"/>
        </w:rPr>
        <w:t>J</w:t>
      </w:r>
      <w:r w:rsidRPr="00251367">
        <w:rPr>
          <w:rFonts w:eastAsia="Calibri"/>
          <w:bCs/>
          <w:iCs/>
          <w:sz w:val="22"/>
          <w:szCs w:val="22"/>
          <w:lang w:val="bs-Latn-BA"/>
        </w:rPr>
        <w:t xml:space="preserve">edno od pitanja koje je postavljeno se odnosilo na učestalosti </w:t>
      </w:r>
      <w:r w:rsidRPr="00251367">
        <w:rPr>
          <w:rFonts w:eastAsia="Calibri"/>
          <w:b/>
          <w:bCs/>
          <w:iCs/>
          <w:sz w:val="22"/>
          <w:szCs w:val="22"/>
          <w:lang w:val="bs-Latn-BA"/>
        </w:rPr>
        <w:t xml:space="preserve">sastanaka CIK-a sa gradskim, odnosno </w:t>
      </w:r>
      <w:proofErr w:type="spellStart"/>
      <w:r w:rsidRPr="00251367">
        <w:rPr>
          <w:rFonts w:eastAsia="Calibri"/>
          <w:b/>
          <w:bCs/>
          <w:iCs/>
          <w:sz w:val="22"/>
          <w:szCs w:val="22"/>
          <w:lang w:val="bs-Latn-BA"/>
        </w:rPr>
        <w:t>opštinskim</w:t>
      </w:r>
      <w:proofErr w:type="spellEnd"/>
      <w:r w:rsidRPr="00251367">
        <w:rPr>
          <w:rFonts w:eastAsia="Calibri"/>
          <w:b/>
          <w:bCs/>
          <w:iCs/>
          <w:sz w:val="22"/>
          <w:szCs w:val="22"/>
          <w:lang w:val="bs-Latn-BA"/>
        </w:rPr>
        <w:t xml:space="preserve"> izbornim komisija</w:t>
      </w:r>
      <w:r w:rsidRPr="00251367">
        <w:rPr>
          <w:rFonts w:eastAsia="Calibri"/>
          <w:bCs/>
          <w:iCs/>
          <w:sz w:val="22"/>
          <w:szCs w:val="22"/>
          <w:lang w:val="bs-Latn-BA"/>
        </w:rPr>
        <w:t xml:space="preserve">, te njihov međusoban odnos. Pojašnjeno je da se CIK sastaje sa GIK i OIK redovno, te da se </w:t>
      </w:r>
      <w:proofErr w:type="spellStart"/>
      <w:r w:rsidRPr="00251367">
        <w:rPr>
          <w:rFonts w:eastAsia="Calibri"/>
          <w:bCs/>
          <w:iCs/>
          <w:sz w:val="22"/>
          <w:szCs w:val="22"/>
          <w:lang w:val="bs-Latn-BA"/>
        </w:rPr>
        <w:t>održava</w:t>
      </w:r>
      <w:proofErr w:type="spellEnd"/>
      <w:r w:rsidRPr="00251367">
        <w:rPr>
          <w:rFonts w:eastAsia="Calibri"/>
          <w:bCs/>
          <w:iCs/>
          <w:sz w:val="22"/>
          <w:szCs w:val="22"/>
          <w:lang w:val="bs-Latn-BA"/>
        </w:rPr>
        <w:t xml:space="preserve"> redovna komunikacija i saradnja između ovih tijela izborne administracije. </w:t>
      </w:r>
    </w:p>
    <w:p w:rsidR="00251367" w:rsidRPr="00251367" w:rsidRDefault="00251367" w:rsidP="00251367">
      <w:pPr>
        <w:suppressAutoHyphens w:val="0"/>
        <w:spacing w:after="200" w:line="276" w:lineRule="auto"/>
        <w:jc w:val="both"/>
        <w:rPr>
          <w:rFonts w:eastAsia="Calibri"/>
          <w:bCs/>
          <w:iCs/>
          <w:sz w:val="22"/>
          <w:szCs w:val="22"/>
          <w:lang w:val="bs-Latn-BA"/>
        </w:rPr>
      </w:pPr>
      <w:r w:rsidRPr="00251367">
        <w:rPr>
          <w:rFonts w:eastAsia="Calibri"/>
          <w:bCs/>
          <w:iCs/>
          <w:sz w:val="22"/>
          <w:szCs w:val="22"/>
          <w:lang w:val="bs-Latn-BA"/>
        </w:rPr>
        <w:t xml:space="preserve">Postavljeno je pitanje u vezi </w:t>
      </w:r>
      <w:r w:rsidRPr="00251367">
        <w:rPr>
          <w:rFonts w:eastAsia="Calibri"/>
          <w:b/>
          <w:bCs/>
          <w:iCs/>
          <w:sz w:val="22"/>
          <w:szCs w:val="22"/>
          <w:lang w:val="bs-Latn-BA"/>
        </w:rPr>
        <w:t>nivoa saradnje između građana i institucija</w:t>
      </w:r>
      <w:r w:rsidRPr="00251367">
        <w:rPr>
          <w:rFonts w:eastAsia="Calibri"/>
          <w:bCs/>
          <w:iCs/>
          <w:sz w:val="22"/>
          <w:szCs w:val="22"/>
          <w:lang w:val="bs-Latn-BA"/>
        </w:rPr>
        <w:t xml:space="preserve">, te na koji način su građani podstaknuti na saradnju. Pojašnjeno je kako građani čije je pravo glasa bilo zloupotrijebljeno nisu </w:t>
      </w:r>
      <w:r w:rsidRPr="00251367">
        <w:rPr>
          <w:rFonts w:eastAsia="Calibri"/>
          <w:bCs/>
          <w:iCs/>
          <w:sz w:val="22"/>
          <w:szCs w:val="22"/>
          <w:lang w:val="bs-Latn-BA"/>
        </w:rPr>
        <w:lastRenderedPageBreak/>
        <w:t xml:space="preserve">reagovali na ovo jer uglavnom nisu ni znali za zloupotrebe, tako da prijave od strane tih građana nisu bile učestale. Što se tiče saradnje institucija sa članovima biračkih odbra, ističe se da su ova lica svjesna nepravilnosti, ali da u najvećem slučaju ne žele saradnju, te birački odbori skoro nikada ne prijavljuje nepravilnosti. </w:t>
      </w:r>
      <w:proofErr w:type="spellStart"/>
      <w:r w:rsidRPr="00251367">
        <w:rPr>
          <w:rFonts w:eastAsia="Calibri"/>
          <w:bCs/>
          <w:iCs/>
          <w:sz w:val="22"/>
          <w:szCs w:val="22"/>
          <w:lang w:val="bs-Latn-BA"/>
        </w:rPr>
        <w:t>Takođe</w:t>
      </w:r>
      <w:proofErr w:type="spellEnd"/>
      <w:r w:rsidRPr="00251367">
        <w:rPr>
          <w:rFonts w:eastAsia="Calibri"/>
          <w:bCs/>
          <w:iCs/>
          <w:sz w:val="22"/>
          <w:szCs w:val="22"/>
          <w:lang w:val="bs-Latn-BA"/>
        </w:rPr>
        <w:t xml:space="preserve">, slična situacija je bila i sa </w:t>
      </w:r>
      <w:proofErr w:type="spellStart"/>
      <w:r w:rsidRPr="00251367">
        <w:rPr>
          <w:rFonts w:eastAsia="Calibri"/>
          <w:bCs/>
          <w:iCs/>
          <w:sz w:val="22"/>
          <w:szCs w:val="22"/>
          <w:lang w:val="bs-Latn-BA"/>
        </w:rPr>
        <w:t>posmatračima</w:t>
      </w:r>
      <w:proofErr w:type="spellEnd"/>
      <w:r w:rsidRPr="00251367">
        <w:rPr>
          <w:rFonts w:eastAsia="Calibri"/>
          <w:bCs/>
          <w:iCs/>
          <w:sz w:val="22"/>
          <w:szCs w:val="22"/>
          <w:lang w:val="bs-Latn-BA"/>
        </w:rPr>
        <w:t>.</w:t>
      </w:r>
    </w:p>
    <w:p w:rsidR="00251367" w:rsidRPr="00251367" w:rsidRDefault="00251367" w:rsidP="00251367">
      <w:pPr>
        <w:suppressAutoHyphens w:val="0"/>
        <w:spacing w:after="200" w:line="276" w:lineRule="auto"/>
        <w:jc w:val="both"/>
        <w:rPr>
          <w:rFonts w:eastAsia="Calibri"/>
          <w:bCs/>
          <w:iCs/>
          <w:sz w:val="22"/>
          <w:szCs w:val="22"/>
          <w:lang w:val="bs-Latn-BA"/>
        </w:rPr>
      </w:pPr>
      <w:r w:rsidRPr="00251367">
        <w:rPr>
          <w:rFonts w:eastAsia="Calibri"/>
          <w:bCs/>
          <w:iCs/>
          <w:sz w:val="22"/>
          <w:szCs w:val="22"/>
          <w:lang w:val="bs-Latn-BA"/>
        </w:rPr>
        <w:t xml:space="preserve">Razmatrana je </w:t>
      </w:r>
      <w:r w:rsidRPr="00251367">
        <w:rPr>
          <w:rFonts w:eastAsia="Calibri"/>
          <w:b/>
          <w:bCs/>
          <w:iCs/>
          <w:sz w:val="22"/>
          <w:szCs w:val="22"/>
          <w:lang w:val="bs-Latn-BA"/>
        </w:rPr>
        <w:t xml:space="preserve">uloga </w:t>
      </w:r>
      <w:proofErr w:type="spellStart"/>
      <w:r w:rsidRPr="00251367">
        <w:rPr>
          <w:rFonts w:eastAsia="Calibri"/>
          <w:b/>
          <w:bCs/>
          <w:iCs/>
          <w:sz w:val="22"/>
          <w:szCs w:val="22"/>
          <w:lang w:val="bs-Latn-BA"/>
        </w:rPr>
        <w:t>posmatrača</w:t>
      </w:r>
      <w:proofErr w:type="spellEnd"/>
      <w:r w:rsidRPr="00251367">
        <w:rPr>
          <w:rFonts w:eastAsia="Calibri"/>
          <w:b/>
          <w:bCs/>
          <w:iCs/>
          <w:sz w:val="22"/>
          <w:szCs w:val="22"/>
          <w:lang w:val="bs-Latn-BA"/>
        </w:rPr>
        <w:t>,</w:t>
      </w:r>
      <w:r w:rsidRPr="00251367">
        <w:rPr>
          <w:rFonts w:eastAsia="Calibri"/>
          <w:bCs/>
          <w:iCs/>
          <w:sz w:val="22"/>
          <w:szCs w:val="22"/>
          <w:lang w:val="bs-Latn-BA"/>
        </w:rPr>
        <w:t xml:space="preserve"> odnosno </w:t>
      </w:r>
      <w:proofErr w:type="spellStart"/>
      <w:r w:rsidRPr="00251367">
        <w:rPr>
          <w:rFonts w:eastAsia="Calibri"/>
          <w:bCs/>
          <w:iCs/>
          <w:sz w:val="22"/>
          <w:szCs w:val="22"/>
          <w:lang w:val="bs-Latn-BA"/>
        </w:rPr>
        <w:t>mogućnosti</w:t>
      </w:r>
      <w:proofErr w:type="spellEnd"/>
      <w:r w:rsidRPr="00251367">
        <w:rPr>
          <w:rFonts w:eastAsia="Calibri"/>
          <w:bCs/>
          <w:iCs/>
          <w:sz w:val="22"/>
          <w:szCs w:val="22"/>
          <w:lang w:val="bs-Latn-BA"/>
        </w:rPr>
        <w:t xml:space="preserve"> </w:t>
      </w:r>
      <w:proofErr w:type="spellStart"/>
      <w:r w:rsidRPr="00251367">
        <w:rPr>
          <w:rFonts w:eastAsia="Calibri"/>
          <w:bCs/>
          <w:iCs/>
          <w:sz w:val="22"/>
          <w:szCs w:val="22"/>
          <w:lang w:val="bs-Latn-BA"/>
        </w:rPr>
        <w:t>poboljšanja</w:t>
      </w:r>
      <w:proofErr w:type="spellEnd"/>
      <w:r w:rsidRPr="00251367">
        <w:rPr>
          <w:rFonts w:eastAsia="Calibri"/>
          <w:bCs/>
          <w:iCs/>
          <w:sz w:val="22"/>
          <w:szCs w:val="22"/>
          <w:lang w:val="bs-Latn-BA"/>
        </w:rPr>
        <w:t xml:space="preserve"> njihovog rada na dan izbora. Zaključeno je da je njihova uloga veoma važna jer su oni ti koji svojim prisustvom mogu prevenirati ali i uočiti čitav niz nepravilnosti, te ih prijaviti nadležnim organima. Međutim, praksa je pokazala da </w:t>
      </w:r>
      <w:proofErr w:type="spellStart"/>
      <w:r w:rsidRPr="00251367">
        <w:rPr>
          <w:rFonts w:eastAsia="Calibri"/>
          <w:bCs/>
          <w:iCs/>
          <w:sz w:val="22"/>
          <w:szCs w:val="22"/>
          <w:lang w:val="bs-Latn-BA"/>
        </w:rPr>
        <w:t>posmatrači</w:t>
      </w:r>
      <w:proofErr w:type="spellEnd"/>
      <w:r w:rsidRPr="00251367">
        <w:rPr>
          <w:rFonts w:eastAsia="Calibri"/>
          <w:bCs/>
          <w:iCs/>
          <w:sz w:val="22"/>
          <w:szCs w:val="22"/>
          <w:lang w:val="bs-Latn-BA"/>
        </w:rPr>
        <w:t xml:space="preserve"> ne obavljaju ovu svoju dužnost na pravi način, te da je samo par prijava za izborne nepravilnosti pristiglo od </w:t>
      </w:r>
      <w:proofErr w:type="spellStart"/>
      <w:r w:rsidRPr="00251367">
        <w:rPr>
          <w:rFonts w:eastAsia="Calibri"/>
          <w:bCs/>
          <w:iCs/>
          <w:sz w:val="22"/>
          <w:szCs w:val="22"/>
          <w:lang w:val="bs-Latn-BA"/>
        </w:rPr>
        <w:t>posmatrača</w:t>
      </w:r>
      <w:proofErr w:type="spellEnd"/>
      <w:r w:rsidRPr="00251367">
        <w:rPr>
          <w:rFonts w:eastAsia="Calibri"/>
          <w:bCs/>
          <w:iCs/>
          <w:sz w:val="22"/>
          <w:szCs w:val="22"/>
          <w:lang w:val="bs-Latn-BA"/>
        </w:rPr>
        <w:t xml:space="preserve"> na lokalnim izborima 2020. godine. </w:t>
      </w:r>
      <w:proofErr w:type="spellStart"/>
      <w:r w:rsidRPr="00251367">
        <w:rPr>
          <w:rFonts w:eastAsia="Calibri"/>
          <w:bCs/>
          <w:iCs/>
          <w:sz w:val="22"/>
          <w:szCs w:val="22"/>
          <w:lang w:val="bs-Latn-BA"/>
        </w:rPr>
        <w:t>Takođe</w:t>
      </w:r>
      <w:proofErr w:type="spellEnd"/>
      <w:r w:rsidRPr="00251367">
        <w:rPr>
          <w:rFonts w:eastAsia="Calibri"/>
          <w:bCs/>
          <w:iCs/>
          <w:sz w:val="22"/>
          <w:szCs w:val="22"/>
          <w:lang w:val="bs-Latn-BA"/>
        </w:rPr>
        <w:t xml:space="preserve"> je potrebno razgraničiti različite kategorije </w:t>
      </w:r>
      <w:proofErr w:type="spellStart"/>
      <w:r w:rsidRPr="00251367">
        <w:rPr>
          <w:rFonts w:eastAsia="Calibri"/>
          <w:bCs/>
          <w:iCs/>
          <w:sz w:val="22"/>
          <w:szCs w:val="22"/>
          <w:lang w:val="bs-Latn-BA"/>
        </w:rPr>
        <w:t>posmatrača</w:t>
      </w:r>
      <w:proofErr w:type="spellEnd"/>
      <w:r w:rsidRPr="00251367">
        <w:rPr>
          <w:rFonts w:eastAsia="Calibri"/>
          <w:bCs/>
          <w:iCs/>
          <w:sz w:val="22"/>
          <w:szCs w:val="22"/>
          <w:lang w:val="bs-Latn-BA"/>
        </w:rPr>
        <w:t xml:space="preserve">, u pogledu onih koje imenuju politički subjekti i </w:t>
      </w:r>
      <w:proofErr w:type="spellStart"/>
      <w:r w:rsidRPr="00251367">
        <w:rPr>
          <w:rFonts w:eastAsia="Calibri"/>
          <w:bCs/>
          <w:iCs/>
          <w:sz w:val="22"/>
          <w:szCs w:val="22"/>
          <w:lang w:val="bs-Latn-BA"/>
        </w:rPr>
        <w:t>posmatrača</w:t>
      </w:r>
      <w:proofErr w:type="spellEnd"/>
      <w:r w:rsidRPr="00251367">
        <w:rPr>
          <w:rFonts w:eastAsia="Calibri"/>
          <w:bCs/>
          <w:iCs/>
          <w:sz w:val="22"/>
          <w:szCs w:val="22"/>
          <w:lang w:val="bs-Latn-BA"/>
        </w:rPr>
        <w:t xml:space="preserve"> ispred udruženja građana i organizacija civilnog društva. Iako je dosta organizacija, uključujući i OSCE, radilo na edukaciji </w:t>
      </w:r>
      <w:proofErr w:type="spellStart"/>
      <w:r w:rsidRPr="00251367">
        <w:rPr>
          <w:rFonts w:eastAsia="Calibri"/>
          <w:bCs/>
          <w:iCs/>
          <w:sz w:val="22"/>
          <w:szCs w:val="22"/>
          <w:lang w:val="bs-Latn-BA"/>
        </w:rPr>
        <w:t>posmatrača</w:t>
      </w:r>
      <w:proofErr w:type="spellEnd"/>
      <w:r w:rsidRPr="00251367">
        <w:rPr>
          <w:rFonts w:eastAsia="Calibri"/>
          <w:bCs/>
          <w:iCs/>
          <w:sz w:val="22"/>
          <w:szCs w:val="22"/>
          <w:lang w:val="bs-Latn-BA"/>
        </w:rPr>
        <w:t xml:space="preserve">, potrebno su dodatne edukacije te je potrebno posebnu pažnju posvetiti njihovim odgovornostima i kvalitetu prijava koje podnose u slučaju </w:t>
      </w:r>
      <w:proofErr w:type="spellStart"/>
      <w:r w:rsidRPr="00251367">
        <w:rPr>
          <w:rFonts w:eastAsia="Calibri"/>
          <w:bCs/>
          <w:iCs/>
          <w:sz w:val="22"/>
          <w:szCs w:val="22"/>
          <w:lang w:val="bs-Latn-BA"/>
        </w:rPr>
        <w:t>uočenih</w:t>
      </w:r>
      <w:proofErr w:type="spellEnd"/>
      <w:r w:rsidRPr="00251367">
        <w:rPr>
          <w:rFonts w:eastAsia="Calibri"/>
          <w:bCs/>
          <w:iCs/>
          <w:sz w:val="22"/>
          <w:szCs w:val="22"/>
          <w:lang w:val="bs-Latn-BA"/>
        </w:rPr>
        <w:t xml:space="preserve"> nepravilnosti. </w:t>
      </w:r>
      <w:proofErr w:type="spellStart"/>
      <w:r w:rsidRPr="00251367">
        <w:rPr>
          <w:rFonts w:eastAsia="Calibri"/>
          <w:bCs/>
          <w:iCs/>
          <w:sz w:val="22"/>
          <w:szCs w:val="22"/>
          <w:lang w:val="bs-Latn-BA"/>
        </w:rPr>
        <w:t>Takođe</w:t>
      </w:r>
      <w:proofErr w:type="spellEnd"/>
      <w:r w:rsidRPr="00251367">
        <w:rPr>
          <w:rFonts w:eastAsia="Calibri"/>
          <w:bCs/>
          <w:iCs/>
          <w:sz w:val="22"/>
          <w:szCs w:val="22"/>
          <w:lang w:val="bs-Latn-BA"/>
        </w:rPr>
        <w:t xml:space="preserve">, postavljeno je i pitanje da li se </w:t>
      </w:r>
      <w:proofErr w:type="spellStart"/>
      <w:r w:rsidRPr="00251367">
        <w:rPr>
          <w:rFonts w:eastAsia="Calibri"/>
          <w:bCs/>
          <w:iCs/>
          <w:sz w:val="22"/>
          <w:szCs w:val="22"/>
          <w:lang w:val="bs-Latn-BA"/>
        </w:rPr>
        <w:t>posmatrači</w:t>
      </w:r>
      <w:proofErr w:type="spellEnd"/>
      <w:r w:rsidRPr="00251367">
        <w:rPr>
          <w:rFonts w:eastAsia="Calibri"/>
          <w:bCs/>
          <w:iCs/>
          <w:sz w:val="22"/>
          <w:szCs w:val="22"/>
          <w:lang w:val="bs-Latn-BA"/>
        </w:rPr>
        <w:t xml:space="preserve"> pozivaju kao svjedoci u postupcima za izborna krivična djela, te se ovdje ističe da njihova volja za svjedočenjem korespondira brojem njihovih prijava. Konstatovano je da u većini slučajeva nije bilo spremnosti ni </w:t>
      </w:r>
      <w:proofErr w:type="spellStart"/>
      <w:r w:rsidRPr="00251367">
        <w:rPr>
          <w:rFonts w:eastAsia="Calibri"/>
          <w:bCs/>
          <w:iCs/>
          <w:sz w:val="22"/>
          <w:szCs w:val="22"/>
          <w:lang w:val="bs-Latn-BA"/>
        </w:rPr>
        <w:t>interesa</w:t>
      </w:r>
      <w:proofErr w:type="spellEnd"/>
      <w:r w:rsidRPr="00251367">
        <w:rPr>
          <w:rFonts w:eastAsia="Calibri"/>
          <w:bCs/>
          <w:iCs/>
          <w:sz w:val="22"/>
          <w:szCs w:val="22"/>
          <w:lang w:val="bs-Latn-BA"/>
        </w:rPr>
        <w:t xml:space="preserve"> za saradnju na strani </w:t>
      </w:r>
      <w:proofErr w:type="spellStart"/>
      <w:r w:rsidRPr="00251367">
        <w:rPr>
          <w:rFonts w:eastAsia="Calibri"/>
          <w:bCs/>
          <w:iCs/>
          <w:sz w:val="22"/>
          <w:szCs w:val="22"/>
          <w:lang w:val="bs-Latn-BA"/>
        </w:rPr>
        <w:t>posmatrača</w:t>
      </w:r>
      <w:proofErr w:type="spellEnd"/>
      <w:r w:rsidRPr="00251367">
        <w:rPr>
          <w:rFonts w:eastAsia="Calibri"/>
          <w:bCs/>
          <w:iCs/>
          <w:sz w:val="22"/>
          <w:szCs w:val="22"/>
          <w:lang w:val="bs-Latn-BA"/>
        </w:rPr>
        <w:t xml:space="preserve">. Postavljeno je i pitanje u vezi odgovornosti </w:t>
      </w:r>
      <w:proofErr w:type="spellStart"/>
      <w:r w:rsidRPr="00251367">
        <w:rPr>
          <w:rFonts w:eastAsia="Calibri"/>
          <w:bCs/>
          <w:iCs/>
          <w:sz w:val="22"/>
          <w:szCs w:val="22"/>
          <w:lang w:val="bs-Latn-BA"/>
        </w:rPr>
        <w:t>posmatrača</w:t>
      </w:r>
      <w:proofErr w:type="spellEnd"/>
      <w:r w:rsidRPr="00251367">
        <w:rPr>
          <w:rFonts w:eastAsia="Calibri"/>
          <w:bCs/>
          <w:iCs/>
          <w:sz w:val="22"/>
          <w:szCs w:val="22"/>
          <w:lang w:val="bs-Latn-BA"/>
        </w:rPr>
        <w:t xml:space="preserve"> ukoliko uoče određene nepravilnosti, te da li </w:t>
      </w:r>
      <w:proofErr w:type="spellStart"/>
      <w:r w:rsidRPr="00251367">
        <w:rPr>
          <w:rFonts w:eastAsia="Calibri"/>
          <w:bCs/>
          <w:iCs/>
          <w:sz w:val="22"/>
          <w:szCs w:val="22"/>
          <w:lang w:val="bs-Latn-BA"/>
        </w:rPr>
        <w:t>posmatrač</w:t>
      </w:r>
      <w:proofErr w:type="spellEnd"/>
      <w:r w:rsidRPr="00251367">
        <w:rPr>
          <w:rFonts w:eastAsia="Calibri"/>
          <w:bCs/>
          <w:iCs/>
          <w:sz w:val="22"/>
          <w:szCs w:val="22"/>
          <w:lang w:val="bs-Latn-BA"/>
        </w:rPr>
        <w:t xml:space="preserve"> može direktno reagovati prema licu koje izvršava sumnjivu radnju na biračkom mjestu. Pojašnjeno je da u ovom slučaju, </w:t>
      </w:r>
      <w:proofErr w:type="spellStart"/>
      <w:r w:rsidRPr="00251367">
        <w:rPr>
          <w:rFonts w:eastAsia="Calibri"/>
          <w:bCs/>
          <w:iCs/>
          <w:sz w:val="22"/>
          <w:szCs w:val="22"/>
          <w:lang w:val="bs-Latn-BA"/>
        </w:rPr>
        <w:t>posmatrač</w:t>
      </w:r>
      <w:proofErr w:type="spellEnd"/>
      <w:r w:rsidRPr="00251367">
        <w:rPr>
          <w:rFonts w:eastAsia="Calibri"/>
          <w:bCs/>
          <w:iCs/>
          <w:sz w:val="22"/>
          <w:szCs w:val="22"/>
          <w:lang w:val="bs-Latn-BA"/>
        </w:rPr>
        <w:t xml:space="preserve"> samo može takav postupak prijaviti predsjedniku biračkog odbora, koji će upozoriti glasača da ne vrši spornu radnju. Ukoliko upozorenje ne </w:t>
      </w:r>
      <w:proofErr w:type="spellStart"/>
      <w:r w:rsidRPr="00251367">
        <w:rPr>
          <w:rFonts w:eastAsia="Calibri"/>
          <w:bCs/>
          <w:iCs/>
          <w:sz w:val="22"/>
          <w:szCs w:val="22"/>
          <w:lang w:val="bs-Latn-BA"/>
        </w:rPr>
        <w:t>poluči</w:t>
      </w:r>
      <w:proofErr w:type="spellEnd"/>
      <w:r w:rsidRPr="00251367">
        <w:rPr>
          <w:rFonts w:eastAsia="Calibri"/>
          <w:bCs/>
          <w:iCs/>
          <w:sz w:val="22"/>
          <w:szCs w:val="22"/>
          <w:lang w:val="bs-Latn-BA"/>
        </w:rPr>
        <w:t xml:space="preserve"> rezultat, to se unosi u zapisnik, ali se ni u kom slučaju ne smije upotrijebiti sila prema licu koje postupa nezakonito.</w:t>
      </w:r>
    </w:p>
    <w:p w:rsidR="00251367" w:rsidRPr="00251367" w:rsidRDefault="00251367" w:rsidP="00251367">
      <w:pPr>
        <w:suppressAutoHyphens w:val="0"/>
        <w:spacing w:after="200" w:line="276" w:lineRule="auto"/>
        <w:jc w:val="both"/>
        <w:rPr>
          <w:rFonts w:eastAsia="Calibri"/>
          <w:bCs/>
          <w:iCs/>
          <w:sz w:val="22"/>
          <w:szCs w:val="22"/>
          <w:lang w:val="bs-Latn-BA"/>
        </w:rPr>
      </w:pPr>
      <w:r w:rsidRPr="00251367">
        <w:rPr>
          <w:rFonts w:eastAsia="Calibri"/>
          <w:bCs/>
          <w:iCs/>
          <w:sz w:val="22"/>
          <w:szCs w:val="22"/>
          <w:lang w:val="bs-Latn-BA"/>
        </w:rPr>
        <w:t xml:space="preserve">Pored uloge i položaja </w:t>
      </w:r>
      <w:proofErr w:type="spellStart"/>
      <w:r w:rsidRPr="00251367">
        <w:rPr>
          <w:rFonts w:eastAsia="Calibri"/>
          <w:bCs/>
          <w:iCs/>
          <w:sz w:val="22"/>
          <w:szCs w:val="22"/>
          <w:lang w:val="bs-Latn-BA"/>
        </w:rPr>
        <w:t>posmatrača</w:t>
      </w:r>
      <w:proofErr w:type="spellEnd"/>
      <w:r w:rsidRPr="00251367">
        <w:rPr>
          <w:rFonts w:eastAsia="Calibri"/>
          <w:bCs/>
          <w:iCs/>
          <w:sz w:val="22"/>
          <w:szCs w:val="22"/>
          <w:lang w:val="bs-Latn-BA"/>
        </w:rPr>
        <w:t xml:space="preserve">, javilo se i pitanje </w:t>
      </w:r>
      <w:r w:rsidRPr="00251367">
        <w:rPr>
          <w:rFonts w:eastAsia="Calibri"/>
          <w:b/>
          <w:bCs/>
          <w:iCs/>
          <w:sz w:val="22"/>
          <w:szCs w:val="22"/>
          <w:lang w:val="bs-Latn-BA"/>
        </w:rPr>
        <w:t>uloge članova biračkog odbora</w:t>
      </w:r>
      <w:r w:rsidRPr="00251367">
        <w:rPr>
          <w:rFonts w:eastAsia="Calibri"/>
          <w:bCs/>
          <w:iCs/>
          <w:sz w:val="22"/>
          <w:szCs w:val="22"/>
          <w:lang w:val="bs-Latn-BA"/>
        </w:rPr>
        <w:t xml:space="preserve"> u sprečavanju nezakonitih radnji, te potreba da se oni više edukuju kako bi mogli zakonito postupati i nadzirati izborni proces. Ovo pitanje je istaknuto jer su učesnici edukacije iznijeli podatke iz prakse kako se članovi biračkih odbora tokom pokrenute istrage za izborne manipulacije često zasnivali odbranu za neregularnosti time kako nisu dovoljno </w:t>
      </w:r>
      <w:proofErr w:type="spellStart"/>
      <w:r w:rsidRPr="00251367">
        <w:rPr>
          <w:rFonts w:eastAsia="Calibri"/>
          <w:bCs/>
          <w:iCs/>
          <w:sz w:val="22"/>
          <w:szCs w:val="22"/>
          <w:lang w:val="bs-Latn-BA"/>
        </w:rPr>
        <w:t>edukovani</w:t>
      </w:r>
      <w:proofErr w:type="spellEnd"/>
      <w:r w:rsidRPr="00251367">
        <w:rPr>
          <w:rFonts w:eastAsia="Calibri"/>
          <w:bCs/>
          <w:iCs/>
          <w:sz w:val="22"/>
          <w:szCs w:val="22"/>
          <w:lang w:val="bs-Latn-BA"/>
        </w:rPr>
        <w:t xml:space="preserve">, pa su zbog neznanja postupali protivno procedurama i propisanim dužnostima članova biračkih odbora. Zaključeno je da je za regularnost izbora jako važna transparentnost i zakonitost u radu biračkih odbora i da argument nedostatka edukacije ne </w:t>
      </w:r>
      <w:proofErr w:type="spellStart"/>
      <w:r w:rsidRPr="00251367">
        <w:rPr>
          <w:rFonts w:eastAsia="Calibri"/>
          <w:bCs/>
          <w:iCs/>
          <w:sz w:val="22"/>
          <w:szCs w:val="22"/>
          <w:lang w:val="bs-Latn-BA"/>
        </w:rPr>
        <w:t>lišava</w:t>
      </w:r>
      <w:proofErr w:type="spellEnd"/>
      <w:r w:rsidRPr="00251367">
        <w:rPr>
          <w:rFonts w:eastAsia="Calibri"/>
          <w:bCs/>
          <w:iCs/>
          <w:sz w:val="22"/>
          <w:szCs w:val="22"/>
          <w:lang w:val="bs-Latn-BA"/>
        </w:rPr>
        <w:t xml:space="preserve"> članove biračkog odbora njihove odgovornosti za prihvatanje angažmana u radu izborne administracije. U vezi sa ovim, pojašnjeno je kako je u saradnji sa CIK-om rađena obuka članova </w:t>
      </w:r>
      <w:proofErr w:type="spellStart"/>
      <w:r w:rsidRPr="00251367">
        <w:rPr>
          <w:rFonts w:eastAsia="Calibri"/>
          <w:bCs/>
          <w:iCs/>
          <w:sz w:val="22"/>
          <w:szCs w:val="22"/>
          <w:lang w:val="bs-Latn-BA"/>
        </w:rPr>
        <w:t>opštinskih</w:t>
      </w:r>
      <w:proofErr w:type="spellEnd"/>
      <w:r w:rsidRPr="00251367">
        <w:rPr>
          <w:rFonts w:eastAsia="Calibri"/>
          <w:bCs/>
          <w:iCs/>
          <w:sz w:val="22"/>
          <w:szCs w:val="22"/>
          <w:lang w:val="bs-Latn-BA"/>
        </w:rPr>
        <w:t xml:space="preserve"> izbornih komisija koja je realizovana uz učešće tužilaca i da su članovi lokalnih izbornih komisija (koji su nadležni za obuku biračkih odbora) upoznati sa odgovornostima koje oni i članovi biračkih odbora imaju prilikom obavljanja povjerenih poslova u vezi izbora. Pojašnjeno je i da </w:t>
      </w:r>
      <w:proofErr w:type="spellStart"/>
      <w:r w:rsidRPr="00251367">
        <w:rPr>
          <w:rFonts w:eastAsia="Calibri"/>
          <w:bCs/>
          <w:iCs/>
          <w:sz w:val="22"/>
          <w:szCs w:val="22"/>
          <w:lang w:val="bs-Latn-BA"/>
        </w:rPr>
        <w:t>opštinske</w:t>
      </w:r>
      <w:proofErr w:type="spellEnd"/>
      <w:r w:rsidRPr="00251367">
        <w:rPr>
          <w:rFonts w:eastAsia="Calibri"/>
          <w:bCs/>
          <w:iCs/>
          <w:sz w:val="22"/>
          <w:szCs w:val="22"/>
          <w:lang w:val="bs-Latn-BA"/>
        </w:rPr>
        <w:t xml:space="preserve"> izborne komisije i birački odbori prolaze edukacije i da su upoznati sa svim nedavnim izmjenama zakona, te sa svim podzakonskim aktima, kao i da su oni javno dostupni na stranici CIK-a, kao i u službenim glasilima. Istaknuto je da veliki broj kandidata odustane od rada u biračkim odborima kada shvate kolika je zapravo njihova odgovornost kao i zbog finansijskog aspekta angažmana, te je zbog toga generalno teško regrutovati ljude u biračke odbore. Ta lica kao članovi biračkog odbora ne vrše izborne prevare u svoju korist nego za nekog drugog, uglavnom političkog subjekta, umjesto kojeg će na kraju i odgovarati. U dosadašnjoj praksi nisu nikada odgovarali subjekti koja su imenovali članove biračkih odbora.</w:t>
      </w:r>
    </w:p>
    <w:p w:rsidR="00251367" w:rsidRPr="00251367" w:rsidRDefault="00251367" w:rsidP="00251367">
      <w:pPr>
        <w:suppressAutoHyphens w:val="0"/>
        <w:spacing w:after="200" w:line="276" w:lineRule="auto"/>
        <w:jc w:val="both"/>
        <w:rPr>
          <w:rFonts w:eastAsia="Calibri"/>
          <w:bCs/>
          <w:iCs/>
          <w:sz w:val="22"/>
          <w:szCs w:val="22"/>
          <w:lang w:val="bs-Latn-BA"/>
        </w:rPr>
      </w:pPr>
      <w:r w:rsidRPr="00251367">
        <w:rPr>
          <w:rFonts w:eastAsia="Calibri"/>
          <w:bCs/>
          <w:iCs/>
          <w:sz w:val="22"/>
          <w:szCs w:val="22"/>
          <w:lang w:val="bs-Latn-BA"/>
        </w:rPr>
        <w:t xml:space="preserve">U sklopu diskusije postavljeno je pitanje u vezi sa načinom unapređenja </w:t>
      </w:r>
      <w:r w:rsidRPr="00251367">
        <w:rPr>
          <w:rFonts w:eastAsia="Calibri"/>
          <w:b/>
          <w:bCs/>
          <w:iCs/>
          <w:sz w:val="22"/>
          <w:szCs w:val="22"/>
          <w:lang w:val="bs-Latn-BA"/>
        </w:rPr>
        <w:t xml:space="preserve">saradnje između </w:t>
      </w:r>
      <w:proofErr w:type="spellStart"/>
      <w:r w:rsidRPr="00251367">
        <w:rPr>
          <w:rFonts w:eastAsia="Calibri"/>
          <w:b/>
          <w:bCs/>
          <w:iCs/>
          <w:sz w:val="22"/>
          <w:szCs w:val="22"/>
          <w:lang w:val="bs-Latn-BA"/>
        </w:rPr>
        <w:t>opštinskih</w:t>
      </w:r>
      <w:proofErr w:type="spellEnd"/>
      <w:r w:rsidRPr="00251367">
        <w:rPr>
          <w:rFonts w:eastAsia="Calibri"/>
          <w:b/>
          <w:bCs/>
          <w:iCs/>
          <w:sz w:val="22"/>
          <w:szCs w:val="22"/>
          <w:lang w:val="bs-Latn-BA"/>
        </w:rPr>
        <w:t xml:space="preserve"> izbornih komisija i tužilaštava</w:t>
      </w:r>
      <w:r w:rsidRPr="00251367">
        <w:rPr>
          <w:rFonts w:eastAsia="Calibri"/>
          <w:bCs/>
          <w:iCs/>
          <w:sz w:val="22"/>
          <w:szCs w:val="22"/>
          <w:lang w:val="bs-Latn-BA"/>
        </w:rPr>
        <w:t xml:space="preserve">. S obzirom na to da policija i tužilaštva ne mogu ući na biračka mjesta i </w:t>
      </w:r>
      <w:proofErr w:type="spellStart"/>
      <w:r w:rsidRPr="00251367">
        <w:rPr>
          <w:rFonts w:eastAsia="Calibri"/>
          <w:bCs/>
          <w:iCs/>
          <w:sz w:val="22"/>
          <w:szCs w:val="22"/>
          <w:lang w:val="bs-Latn-BA"/>
        </w:rPr>
        <w:t>kontrolisati</w:t>
      </w:r>
      <w:proofErr w:type="spellEnd"/>
      <w:r w:rsidRPr="00251367">
        <w:rPr>
          <w:rFonts w:eastAsia="Calibri"/>
          <w:bCs/>
          <w:iCs/>
          <w:sz w:val="22"/>
          <w:szCs w:val="22"/>
          <w:lang w:val="bs-Latn-BA"/>
        </w:rPr>
        <w:t xml:space="preserve"> proces glasanja, izborne komisije trebaju biti glavni izvor informacija sa samog biračkog </w:t>
      </w:r>
      <w:r w:rsidRPr="00251367">
        <w:rPr>
          <w:rFonts w:eastAsia="Calibri"/>
          <w:bCs/>
          <w:iCs/>
          <w:sz w:val="22"/>
          <w:szCs w:val="22"/>
          <w:lang w:val="bs-Latn-BA"/>
        </w:rPr>
        <w:lastRenderedPageBreak/>
        <w:t xml:space="preserve">mjesta. S tim u vezi, treba postojati zakonska obaveza za članove </w:t>
      </w:r>
      <w:proofErr w:type="spellStart"/>
      <w:r w:rsidRPr="00251367">
        <w:rPr>
          <w:rFonts w:eastAsia="Calibri"/>
          <w:bCs/>
          <w:iCs/>
          <w:sz w:val="22"/>
          <w:szCs w:val="22"/>
          <w:lang w:val="bs-Latn-BA"/>
        </w:rPr>
        <w:t>opštinskih</w:t>
      </w:r>
      <w:proofErr w:type="spellEnd"/>
      <w:r w:rsidRPr="00251367">
        <w:rPr>
          <w:rFonts w:eastAsia="Calibri"/>
          <w:bCs/>
          <w:iCs/>
          <w:sz w:val="22"/>
          <w:szCs w:val="22"/>
          <w:lang w:val="bs-Latn-BA"/>
        </w:rPr>
        <w:t xml:space="preserve"> izbornih komisija i biračkih odbora da prijave krivično djelo, te ako to ne učine, oni sami čine krivično djelo.</w:t>
      </w:r>
    </w:p>
    <w:p w:rsidR="00251367" w:rsidRPr="00251367" w:rsidRDefault="00251367" w:rsidP="00251367">
      <w:pPr>
        <w:suppressAutoHyphens w:val="0"/>
        <w:spacing w:after="200" w:line="276" w:lineRule="auto"/>
        <w:jc w:val="both"/>
        <w:rPr>
          <w:rFonts w:eastAsia="Calibri"/>
          <w:bCs/>
          <w:iCs/>
          <w:sz w:val="22"/>
          <w:szCs w:val="22"/>
          <w:lang w:val="bs-Latn-BA"/>
        </w:rPr>
      </w:pPr>
      <w:r w:rsidRPr="00251367">
        <w:rPr>
          <w:rFonts w:eastAsia="Calibri"/>
          <w:bCs/>
          <w:iCs/>
          <w:sz w:val="22"/>
          <w:szCs w:val="22"/>
          <w:lang w:val="bs-Latn-BA"/>
        </w:rPr>
        <w:t xml:space="preserve">Jedno od pitanja se odnosilo na slučajeve </w:t>
      </w:r>
      <w:r w:rsidRPr="00251367">
        <w:rPr>
          <w:rFonts w:eastAsia="Calibri"/>
          <w:b/>
          <w:bCs/>
          <w:iCs/>
          <w:sz w:val="22"/>
          <w:szCs w:val="22"/>
          <w:lang w:val="bs-Latn-BA"/>
        </w:rPr>
        <w:t>falsifikovanja prijava za glasanje iz inostranstva</w:t>
      </w:r>
      <w:r w:rsidRPr="00251367">
        <w:rPr>
          <w:rFonts w:eastAsia="Calibri"/>
          <w:bCs/>
          <w:iCs/>
          <w:sz w:val="22"/>
          <w:szCs w:val="22"/>
          <w:lang w:val="bs-Latn-BA"/>
        </w:rPr>
        <w:t xml:space="preserve">, odnosno da li je CIK dostavio te slučajeve prema nadležnim tužilaštvima, kao i kako je utvrđena </w:t>
      </w:r>
      <w:proofErr w:type="spellStart"/>
      <w:r w:rsidRPr="00251367">
        <w:rPr>
          <w:rFonts w:eastAsia="Calibri"/>
          <w:bCs/>
          <w:iCs/>
          <w:sz w:val="22"/>
          <w:szCs w:val="22"/>
          <w:lang w:val="bs-Latn-BA"/>
        </w:rPr>
        <w:t>nadležnost</w:t>
      </w:r>
      <w:proofErr w:type="spellEnd"/>
      <w:r w:rsidRPr="00251367">
        <w:rPr>
          <w:rFonts w:eastAsia="Calibri"/>
          <w:bCs/>
          <w:iCs/>
          <w:sz w:val="22"/>
          <w:szCs w:val="22"/>
          <w:lang w:val="bs-Latn-BA"/>
        </w:rPr>
        <w:t xml:space="preserve"> tužilaštava za slučajeve gdje je CIK utvrdio prijave za potpise podrške političkim partijama koji sadrže podatke umrlih lica. Tokom diskusije CIK je pojasnio da će u narednom periodu informacije biti dostavljeno nadležnim tužilaštvima. Prijave za potpise podrške umrlih lica koje su konstatovane za Lokalne izbore 2020. godine već su dostavljene nadležnim tužilaštvima.</w:t>
      </w:r>
    </w:p>
    <w:p w:rsidR="00251367" w:rsidRPr="00251367" w:rsidRDefault="00251367" w:rsidP="00251367">
      <w:pPr>
        <w:suppressAutoHyphens w:val="0"/>
        <w:spacing w:after="200" w:line="276" w:lineRule="auto"/>
        <w:jc w:val="both"/>
        <w:rPr>
          <w:rFonts w:eastAsia="Calibri"/>
          <w:bCs/>
          <w:iCs/>
          <w:sz w:val="22"/>
          <w:szCs w:val="22"/>
          <w:lang w:val="bs-Latn-BA"/>
        </w:rPr>
      </w:pPr>
      <w:r w:rsidRPr="00251367">
        <w:rPr>
          <w:rFonts w:eastAsia="Calibri"/>
          <w:bCs/>
          <w:iCs/>
          <w:sz w:val="22"/>
          <w:szCs w:val="22"/>
          <w:lang w:val="bs-Latn-BA"/>
        </w:rPr>
        <w:t xml:space="preserve">Kao posebno pitanje javilo se i ono vezano za dinamiku </w:t>
      </w:r>
      <w:r w:rsidRPr="00251367">
        <w:rPr>
          <w:rFonts w:eastAsia="Calibri"/>
          <w:b/>
          <w:bCs/>
          <w:iCs/>
          <w:sz w:val="22"/>
          <w:szCs w:val="22"/>
          <w:lang w:val="bs-Latn-BA"/>
        </w:rPr>
        <w:t>slanja glasačkih listića biračima izvan BiH</w:t>
      </w:r>
      <w:r w:rsidRPr="00251367">
        <w:rPr>
          <w:rFonts w:eastAsia="Calibri"/>
          <w:bCs/>
          <w:iCs/>
          <w:sz w:val="22"/>
          <w:szCs w:val="22"/>
          <w:lang w:val="bs-Latn-BA"/>
        </w:rPr>
        <w:t xml:space="preserve"> kojima po zakonu glasački materijal treba biti dostavljen ranije, tj. prije dana izbora, te pitanje javnog objavljivanja snimaka ispunjenih glasačkih listića na društvenim mrežama od strane birača koji glasaju van zemlje. Što se tiče slanja glasačkih listića ranije, dato je </w:t>
      </w:r>
      <w:proofErr w:type="spellStart"/>
      <w:r w:rsidRPr="00251367">
        <w:rPr>
          <w:rFonts w:eastAsia="Calibri"/>
          <w:bCs/>
          <w:iCs/>
          <w:sz w:val="22"/>
          <w:szCs w:val="22"/>
          <w:lang w:val="bs-Latn-BA"/>
        </w:rPr>
        <w:t>pojašnjenje</w:t>
      </w:r>
      <w:proofErr w:type="spellEnd"/>
      <w:r w:rsidRPr="00251367">
        <w:rPr>
          <w:rFonts w:eastAsia="Calibri"/>
          <w:bCs/>
          <w:iCs/>
          <w:sz w:val="22"/>
          <w:szCs w:val="22"/>
          <w:lang w:val="bs-Latn-BA"/>
        </w:rPr>
        <w:t xml:space="preserve"> da postoje zakonski rokovi u kojima se glasački listići moraju poslati glasačima iz inostranstva, te da se CIK u potpunosti pridržava tih rokova. Vezano za pitanje javnog objavljivanja fotografija ispunjenog glasačkih listića, istaknuto je da je veoma teško pratiti i kasnije dokazivati da su takve radnje izvršene, te da dosta glasača uopšte i ne razumije da je takva radnja nedozvoljena. U diskusiji koja je uslijedila konstatovano je da objavljivanje ovih snimaka lično od strane glasača ne može biti kvalifikovano kao krivično djelo, te da je neophodno da se uz slanje glasačkog materijala takvim licima dostavi i obavještenje o zabrani javnog objavljivanja ispunjenih listića.</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S obzirom na to da je podneseno </w:t>
      </w:r>
      <w:r w:rsidRPr="00251367">
        <w:rPr>
          <w:rFonts w:eastAsia="Calibri"/>
          <w:b/>
          <w:bCs/>
          <w:iCs/>
          <w:sz w:val="22"/>
          <w:szCs w:val="22"/>
          <w:lang w:val="bs-Latn-BA"/>
        </w:rPr>
        <w:t>255 prijava protiv članova biračkih odbora</w:t>
      </w:r>
      <w:r w:rsidRPr="00251367">
        <w:rPr>
          <w:rFonts w:eastAsia="Calibri"/>
          <w:bCs/>
          <w:iCs/>
          <w:sz w:val="22"/>
          <w:szCs w:val="22"/>
          <w:lang w:val="bs-Latn-BA"/>
        </w:rPr>
        <w:t xml:space="preserve"> u vezi sa lokalnim izborima 2020. godine, postavljeno je pitanje provjere aktivnosti koje je CIK preuzeo prema tim licima, kako ne bi dva puta bile preduzete iste radnje protiv istih lica. Rečeno je da CIK nije dostavljao poimenično prijave protiv članova biračkih odbora, te da se kasnije u saradnji i u stalnoj komunikaciji sa CIK-om vršilo provjeravanje tih podataka. </w:t>
      </w:r>
      <w:proofErr w:type="spellStart"/>
      <w:r w:rsidRPr="00251367">
        <w:rPr>
          <w:rFonts w:eastAsia="Calibri"/>
          <w:bCs/>
          <w:iCs/>
          <w:sz w:val="22"/>
          <w:szCs w:val="22"/>
          <w:lang w:val="bs-Latn-BA"/>
        </w:rPr>
        <w:t>Takođe</w:t>
      </w:r>
      <w:proofErr w:type="spellEnd"/>
      <w:r w:rsidRPr="00251367">
        <w:rPr>
          <w:rFonts w:eastAsia="Calibri"/>
          <w:bCs/>
          <w:iCs/>
          <w:sz w:val="22"/>
          <w:szCs w:val="22"/>
          <w:lang w:val="bs-Latn-BA"/>
        </w:rPr>
        <w:t>, CIK je u svakom momentu znao u kojoj je fazi takva prijava, te šta oni trebaju dalje raditi. Zaključeno je da je važno da se donese precizan plan postupanja i u kojoj fazi.</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Posebno pitanje se odnosilo na </w:t>
      </w:r>
      <w:r w:rsidRPr="00251367">
        <w:rPr>
          <w:rFonts w:eastAsia="Calibri"/>
          <w:b/>
          <w:bCs/>
          <w:iCs/>
          <w:sz w:val="22"/>
          <w:szCs w:val="22"/>
          <w:lang w:val="bs-Latn-BA"/>
        </w:rPr>
        <w:t>korištenje nalaza grafoloških vještaka</w:t>
      </w:r>
      <w:r w:rsidRPr="00251367">
        <w:rPr>
          <w:rFonts w:eastAsia="Calibri"/>
          <w:bCs/>
          <w:iCs/>
          <w:sz w:val="22"/>
          <w:szCs w:val="22"/>
          <w:lang w:val="bs-Latn-BA"/>
        </w:rPr>
        <w:t xml:space="preserve">. Dato je objašnjenje da je grafološko vještačenje rađeno na zahtjev CIK-a, ali da se nalaz grafološkog vještačenja nije mogao koristiti kao zakonit dokaz na sudu, već samo kao smjernica tužilaštvu u kom  pravcu da usmjere istragu te da je ovo bilo od velike pomoći. Zatim, jedno od pitanja u vezi sa ovim je bilo i to kako se rješava problem kada neko odbije ovakvo vještačenje, a potrebno je radi provjere njegove vjerodostojnosti, na šta je konstatovano da ne postoje zakonske </w:t>
      </w:r>
      <w:proofErr w:type="spellStart"/>
      <w:r w:rsidRPr="00251367">
        <w:rPr>
          <w:rFonts w:eastAsia="Calibri"/>
          <w:bCs/>
          <w:iCs/>
          <w:sz w:val="22"/>
          <w:szCs w:val="22"/>
          <w:lang w:val="bs-Latn-BA"/>
        </w:rPr>
        <w:t>mogućnosti</w:t>
      </w:r>
      <w:proofErr w:type="spellEnd"/>
      <w:r w:rsidRPr="00251367">
        <w:rPr>
          <w:rFonts w:eastAsia="Calibri"/>
          <w:bCs/>
          <w:iCs/>
          <w:sz w:val="22"/>
          <w:szCs w:val="22"/>
          <w:lang w:val="bs-Latn-BA"/>
        </w:rPr>
        <w:t xml:space="preserve"> da se takvo lice „primora“ na davanje potpisa, ali se vrši verifikacija potpisa sa drugih službenih dokumenata, te se na osnovu njih provjerava vjerodostojnost potpis. </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Na pitanje koje se odnosilo na </w:t>
      </w:r>
      <w:r w:rsidRPr="00251367">
        <w:rPr>
          <w:rFonts w:eastAsia="Calibri"/>
          <w:b/>
          <w:bCs/>
          <w:iCs/>
          <w:sz w:val="22"/>
          <w:szCs w:val="22"/>
          <w:lang w:val="bs-Latn-BA"/>
        </w:rPr>
        <w:t>utvrđivanje i dokazivanje odgovornosti odgovornih lica ispred političkih partija</w:t>
      </w:r>
      <w:r w:rsidRPr="00251367">
        <w:rPr>
          <w:rFonts w:eastAsia="Calibri"/>
          <w:bCs/>
          <w:iCs/>
          <w:sz w:val="22"/>
          <w:szCs w:val="22"/>
          <w:lang w:val="bs-Latn-BA"/>
        </w:rPr>
        <w:t xml:space="preserve"> u određenim radnjama, zauzet je jedinstven stav da u dosadašnjoj praksi nije bilo moguće utvrditi odgovornost odgovornih osoba u političkim strankama.</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U sklopu diskusije, postavljeno je pitanje o broju krivičnih djela gdje se radilo o </w:t>
      </w:r>
      <w:r w:rsidRPr="00251367">
        <w:rPr>
          <w:rFonts w:eastAsia="Calibri"/>
          <w:b/>
          <w:bCs/>
          <w:iCs/>
          <w:sz w:val="22"/>
          <w:szCs w:val="22"/>
          <w:lang w:val="bs-Latn-BA"/>
        </w:rPr>
        <w:t>optuženim koji su bili povratnici u vršenju krivičnih djela</w:t>
      </w:r>
      <w:r w:rsidRPr="00251367">
        <w:rPr>
          <w:rFonts w:eastAsia="Calibri"/>
          <w:bCs/>
          <w:iCs/>
          <w:sz w:val="22"/>
          <w:szCs w:val="22"/>
          <w:lang w:val="bs-Latn-BA"/>
        </w:rPr>
        <w:t xml:space="preserve"> i na koji način je ta činjenica uticala na stav da kaznena politika bude stroža. Konstatovano je da lica koja su optužena uglavnom nisu bili povratnici, te da se radi o nekažnjavanim licima. Najstrože su kažnjeni oni koji su bili višestruko osuđivani, te poslanici u skupštini, upravo zbog veće društvene opasnosti, te negativne poruke koju lice kao poslanik šalje. U </w:t>
      </w:r>
      <w:r w:rsidRPr="00251367">
        <w:rPr>
          <w:rFonts w:eastAsia="Calibri"/>
          <w:bCs/>
          <w:iCs/>
          <w:sz w:val="22"/>
          <w:szCs w:val="22"/>
          <w:lang w:val="bs-Latn-BA"/>
        </w:rPr>
        <w:lastRenderedPageBreak/>
        <w:t xml:space="preserve">predmetima kod </w:t>
      </w:r>
      <w:proofErr w:type="spellStart"/>
      <w:r w:rsidRPr="00251367">
        <w:rPr>
          <w:rFonts w:eastAsia="Calibri"/>
          <w:bCs/>
          <w:iCs/>
          <w:sz w:val="22"/>
          <w:szCs w:val="22"/>
          <w:lang w:val="bs-Latn-BA"/>
        </w:rPr>
        <w:t>zaključenja</w:t>
      </w:r>
      <w:proofErr w:type="spellEnd"/>
      <w:r w:rsidRPr="00251367">
        <w:rPr>
          <w:rFonts w:eastAsia="Calibri"/>
          <w:bCs/>
          <w:iCs/>
          <w:sz w:val="22"/>
          <w:szCs w:val="22"/>
          <w:lang w:val="bs-Latn-BA"/>
        </w:rPr>
        <w:t xml:space="preserve"> sporazuma o pregovaranju o krivnji nije bilo povratnika, već se radilo o prvom krivičnom djelu.</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CIK je </w:t>
      </w:r>
      <w:proofErr w:type="spellStart"/>
      <w:r w:rsidRPr="00251367">
        <w:rPr>
          <w:rFonts w:eastAsia="Calibri"/>
          <w:bCs/>
          <w:iCs/>
          <w:sz w:val="22"/>
          <w:szCs w:val="22"/>
          <w:lang w:val="bs-Latn-BA"/>
        </w:rPr>
        <w:t>takođe</w:t>
      </w:r>
      <w:proofErr w:type="spellEnd"/>
      <w:r w:rsidRPr="00251367">
        <w:rPr>
          <w:rFonts w:eastAsia="Calibri"/>
          <w:bCs/>
          <w:iCs/>
          <w:sz w:val="22"/>
          <w:szCs w:val="22"/>
          <w:lang w:val="bs-Latn-BA"/>
        </w:rPr>
        <w:t xml:space="preserve"> kroz posljednje izmjene zakona koje je nametnuo OHR ovlašten da izriče uvećane novčane sankcije u rasponu od 3.000 do 30 000 KM strankama za </w:t>
      </w:r>
      <w:proofErr w:type="spellStart"/>
      <w:r w:rsidRPr="00251367">
        <w:rPr>
          <w:rFonts w:eastAsia="Calibri"/>
          <w:bCs/>
          <w:iCs/>
          <w:sz w:val="22"/>
          <w:szCs w:val="22"/>
          <w:lang w:val="bs-Latn-BA"/>
        </w:rPr>
        <w:t>kršenje</w:t>
      </w:r>
      <w:proofErr w:type="spellEnd"/>
      <w:r w:rsidRPr="00251367">
        <w:rPr>
          <w:rFonts w:eastAsia="Calibri"/>
          <w:bCs/>
          <w:iCs/>
          <w:sz w:val="22"/>
          <w:szCs w:val="22"/>
          <w:lang w:val="bs-Latn-BA"/>
        </w:rPr>
        <w:t xml:space="preserve"> Izbornog zakona.</w:t>
      </w:r>
    </w:p>
    <w:p w:rsidR="00251367" w:rsidRPr="00251367" w:rsidRDefault="00251367" w:rsidP="00251367">
      <w:pPr>
        <w:suppressAutoHyphens w:val="0"/>
        <w:spacing w:after="160" w:line="259" w:lineRule="auto"/>
        <w:jc w:val="both"/>
        <w:rPr>
          <w:rFonts w:eastAsia="Calibri"/>
          <w:bCs/>
          <w:iCs/>
          <w:sz w:val="22"/>
          <w:szCs w:val="22"/>
          <w:lang w:val="bs-Latn-BA"/>
        </w:rPr>
      </w:pPr>
      <w:proofErr w:type="spellStart"/>
      <w:r w:rsidRPr="00251367">
        <w:rPr>
          <w:rFonts w:eastAsia="Calibri"/>
          <w:bCs/>
          <w:iCs/>
          <w:sz w:val="22"/>
          <w:szCs w:val="22"/>
          <w:lang w:val="bs-Latn-BA"/>
        </w:rPr>
        <w:t>Takođe</w:t>
      </w:r>
      <w:proofErr w:type="spellEnd"/>
      <w:r w:rsidRPr="00251367">
        <w:rPr>
          <w:rFonts w:eastAsia="Calibri"/>
          <w:bCs/>
          <w:iCs/>
          <w:sz w:val="22"/>
          <w:szCs w:val="22"/>
          <w:lang w:val="bs-Latn-BA"/>
        </w:rPr>
        <w:t xml:space="preserve">, postavilo se pitanje </w:t>
      </w:r>
      <w:r w:rsidRPr="00251367">
        <w:rPr>
          <w:rFonts w:eastAsia="Calibri"/>
          <w:b/>
          <w:bCs/>
          <w:iCs/>
          <w:sz w:val="22"/>
          <w:szCs w:val="22"/>
          <w:lang w:val="bs-Latn-BA"/>
        </w:rPr>
        <w:t>profila osoba</w:t>
      </w:r>
      <w:r w:rsidRPr="00251367">
        <w:rPr>
          <w:rFonts w:eastAsia="Calibri"/>
          <w:bCs/>
          <w:iCs/>
          <w:sz w:val="22"/>
          <w:szCs w:val="22"/>
          <w:lang w:val="bs-Latn-BA"/>
        </w:rPr>
        <w:t>, članova biračkih odbora koji su osuđivani za izborna krivična djela, kao i profil žrtve krivičnog djela. Istaknuto je da je zbog prevencije potrebno imati neke smjernice, tj. zajedničke karakteristike ovih lica, kako bi se ubuduće obratilo više pažnje na te kategorije lica, kao potencijalne izvršioce izbornih krivičnih djela, odnosno potencijalnih žrtava. Istaknuto je da ne postoje neke tačno utvrđene karakteristike ovih lica, te da se kao izvršilac može javiti bilo koje lice. Umrle osobe se najčešće javljaju kao subjekti zloupotreba ličnih podataka kao i one osobe koje ne izlaze na izbore jer žive i rade u inostranstvu, ili generalno ne izlaze na izbore.</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Zatim je postavljeno i pitanje </w:t>
      </w:r>
      <w:r w:rsidRPr="00251367">
        <w:rPr>
          <w:rFonts w:eastAsia="Calibri"/>
          <w:b/>
          <w:bCs/>
          <w:iCs/>
          <w:sz w:val="22"/>
          <w:szCs w:val="22"/>
          <w:lang w:val="bs-Latn-BA"/>
        </w:rPr>
        <w:t>ispravnosti i kvaliteta podataka koji su sadržani u biračkom spisku</w:t>
      </w:r>
      <w:r w:rsidRPr="00251367">
        <w:rPr>
          <w:rFonts w:eastAsia="Calibri"/>
          <w:bCs/>
          <w:iCs/>
          <w:sz w:val="22"/>
          <w:szCs w:val="22"/>
          <w:lang w:val="bs-Latn-BA"/>
        </w:rPr>
        <w:t xml:space="preserve">, odnosno pitanje odgovornosti za pogrešno unesene podatke (da li je to odgovornost CIK-a ili nekih drugih organa). Objašnjeno je kako podatke koji se unose u birački spisak CIK dobija od drugih organa koji vode matične knjige umrlih, punoljetnih i </w:t>
      </w:r>
      <w:proofErr w:type="spellStart"/>
      <w:r w:rsidRPr="00251367">
        <w:rPr>
          <w:rFonts w:eastAsia="Calibri"/>
          <w:bCs/>
          <w:iCs/>
          <w:sz w:val="22"/>
          <w:szCs w:val="22"/>
          <w:lang w:val="bs-Latn-BA"/>
        </w:rPr>
        <w:t>prebivalištu</w:t>
      </w:r>
      <w:proofErr w:type="spellEnd"/>
      <w:r w:rsidRPr="00251367">
        <w:rPr>
          <w:rFonts w:eastAsia="Calibri"/>
          <w:bCs/>
          <w:iCs/>
          <w:sz w:val="22"/>
          <w:szCs w:val="22"/>
          <w:lang w:val="bs-Latn-BA"/>
        </w:rPr>
        <w:t xml:space="preserve">. CIK je jedino u potpunosti nadležan za evidencije sa podacima o licima koja glasaju izvan BIH. </w:t>
      </w:r>
      <w:proofErr w:type="spellStart"/>
      <w:r w:rsidRPr="00251367">
        <w:rPr>
          <w:rFonts w:eastAsia="Calibri"/>
          <w:bCs/>
          <w:iCs/>
          <w:sz w:val="22"/>
          <w:szCs w:val="22"/>
          <w:lang w:val="bs-Latn-BA"/>
        </w:rPr>
        <w:t>Takođe</w:t>
      </w:r>
      <w:proofErr w:type="spellEnd"/>
      <w:r w:rsidRPr="00251367">
        <w:rPr>
          <w:rFonts w:eastAsia="Calibri"/>
          <w:bCs/>
          <w:iCs/>
          <w:sz w:val="22"/>
          <w:szCs w:val="22"/>
          <w:lang w:val="bs-Latn-BA"/>
        </w:rPr>
        <w:t xml:space="preserve">, problem predstavlja i činjenica da se prema zakonu birački spisak mora </w:t>
      </w:r>
      <w:proofErr w:type="spellStart"/>
      <w:r w:rsidRPr="00251367">
        <w:rPr>
          <w:rFonts w:eastAsia="Calibri"/>
          <w:bCs/>
          <w:iCs/>
          <w:sz w:val="22"/>
          <w:szCs w:val="22"/>
          <w:lang w:val="bs-Latn-BA"/>
        </w:rPr>
        <w:t>zaključiti</w:t>
      </w:r>
      <w:proofErr w:type="spellEnd"/>
      <w:r w:rsidRPr="00251367">
        <w:rPr>
          <w:rFonts w:eastAsia="Calibri"/>
          <w:bCs/>
          <w:iCs/>
          <w:sz w:val="22"/>
          <w:szCs w:val="22"/>
          <w:lang w:val="bs-Latn-BA"/>
        </w:rPr>
        <w:t xml:space="preserve"> 45 dana pred izbore, a u međuvremenu određena lica mogu umrijeti, dok druga mogu postati punoljetna, itd. Zbog toga je izdata posebna instrukcija lokalnoj izbornoj administraciji da pored imena lica za koje imaju saznanja da su preminula u ovom period od 45 dana dodaju posebnu oznaku (označe lica na biračkom spisku sa zvjezdicom u zagradi), te se na taj način lako može uočiti da li se neko potpisao za umrlo lice preko te oznake.</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Na kraju, u vezi rasprave o kvalitetu biračkog spiska, zaključeno je da nije toliki problem u ispravnosti samog biračkog spiska i činjenice da sadrži podatke o umrlim licima, već su problem zloupotrebe tih činjenica, koje se pored svih napora aktera u izbornom procesu ipak dešavaju. Istaknuto je da svi trebaju raditi svoj dio posla i da se trebaju baviti izbornim prevarama iz svog ugla </w:t>
      </w:r>
      <w:proofErr w:type="spellStart"/>
      <w:r w:rsidRPr="00251367">
        <w:rPr>
          <w:rFonts w:eastAsia="Calibri"/>
          <w:bCs/>
          <w:iCs/>
          <w:sz w:val="22"/>
          <w:szCs w:val="22"/>
          <w:lang w:val="bs-Latn-BA"/>
        </w:rPr>
        <w:t>nadležnosti</w:t>
      </w:r>
      <w:proofErr w:type="spellEnd"/>
      <w:r w:rsidRPr="00251367">
        <w:rPr>
          <w:rFonts w:eastAsia="Calibri"/>
          <w:bCs/>
          <w:iCs/>
          <w:sz w:val="22"/>
          <w:szCs w:val="22"/>
          <w:lang w:val="bs-Latn-BA"/>
        </w:rPr>
        <w:t xml:space="preserve">, te da je nužno harmonizirati kaznenu politiku. U odnosu na prethodne izborne cikluse su načinjeni pomaci posebno u segmentu sveobuhvatne edukacije različitih aktera i istaknuta je važnost generalne prevencije. Potrebno je poboljšati </w:t>
      </w:r>
      <w:proofErr w:type="spellStart"/>
      <w:r w:rsidRPr="00251367">
        <w:rPr>
          <w:rFonts w:eastAsia="Calibri"/>
          <w:bCs/>
          <w:iCs/>
          <w:sz w:val="22"/>
          <w:szCs w:val="22"/>
          <w:lang w:val="bs-Latn-BA"/>
        </w:rPr>
        <w:t>kvalitet</w:t>
      </w:r>
      <w:proofErr w:type="spellEnd"/>
      <w:r w:rsidRPr="00251367">
        <w:rPr>
          <w:rFonts w:eastAsia="Calibri"/>
          <w:bCs/>
          <w:iCs/>
          <w:sz w:val="22"/>
          <w:szCs w:val="22"/>
          <w:lang w:val="bs-Latn-BA"/>
        </w:rPr>
        <w:t xml:space="preserve"> prijava koje se podnose u vezi krivičnih djela vezanih za izbore, senzibilizirati javnost-birače i izbornu administraciju u vezi zloupotreba, dok će eksterni monitoring (ODIHR, NVO i dr.) pokazati da li su i koliki pomaci napravljeni u određenim segmentima.</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Jedno od pitanja se odnosilo na način rada </w:t>
      </w:r>
      <w:r w:rsidRPr="00251367">
        <w:rPr>
          <w:rFonts w:eastAsia="Calibri"/>
          <w:b/>
          <w:bCs/>
          <w:iCs/>
          <w:sz w:val="22"/>
          <w:szCs w:val="22"/>
          <w:lang w:val="bs-Latn-BA"/>
        </w:rPr>
        <w:t>mobilnih timova</w:t>
      </w:r>
      <w:r w:rsidRPr="00251367">
        <w:rPr>
          <w:rFonts w:eastAsia="Calibri"/>
          <w:bCs/>
          <w:iCs/>
          <w:sz w:val="22"/>
          <w:szCs w:val="22"/>
          <w:lang w:val="bs-Latn-BA"/>
        </w:rPr>
        <w:t>, odnosno ko utvrđuje i dostavlja CIK-u spisak glasača za glasanje putem mobilnih timovi, te je dat odgovor da te spiskove sastavljaju i dostavljaju bolnice, zatvori ili druge ustanove u kojima se takva lica nalaze.</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Diskusija se vodila i u vezi postojanja </w:t>
      </w:r>
      <w:r w:rsidRPr="00251367">
        <w:rPr>
          <w:rFonts w:eastAsia="Calibri"/>
          <w:b/>
          <w:bCs/>
          <w:iCs/>
          <w:sz w:val="22"/>
          <w:szCs w:val="22"/>
          <w:lang w:val="bs-Latn-BA"/>
        </w:rPr>
        <w:t xml:space="preserve">obaveze </w:t>
      </w:r>
      <w:proofErr w:type="spellStart"/>
      <w:r w:rsidRPr="00251367">
        <w:rPr>
          <w:rFonts w:eastAsia="Calibri"/>
          <w:b/>
          <w:bCs/>
          <w:iCs/>
          <w:sz w:val="22"/>
          <w:szCs w:val="22"/>
          <w:lang w:val="bs-Latn-BA"/>
        </w:rPr>
        <w:t>opštinskih</w:t>
      </w:r>
      <w:proofErr w:type="spellEnd"/>
      <w:r w:rsidRPr="00251367">
        <w:rPr>
          <w:rFonts w:eastAsia="Calibri"/>
          <w:b/>
          <w:bCs/>
          <w:iCs/>
          <w:sz w:val="22"/>
          <w:szCs w:val="22"/>
          <w:lang w:val="bs-Latn-BA"/>
        </w:rPr>
        <w:t xml:space="preserve"> izbornih komisija da prijavljuju izborne nepravilnosti, pristupa policije biračkom mjestu i </w:t>
      </w:r>
      <w:proofErr w:type="spellStart"/>
      <w:r w:rsidRPr="00251367">
        <w:rPr>
          <w:rFonts w:eastAsia="Calibri"/>
          <w:b/>
          <w:bCs/>
          <w:iCs/>
          <w:sz w:val="22"/>
          <w:szCs w:val="22"/>
          <w:lang w:val="bs-Latn-BA"/>
        </w:rPr>
        <w:t>mogućnosti</w:t>
      </w:r>
      <w:proofErr w:type="spellEnd"/>
      <w:r w:rsidRPr="00251367">
        <w:rPr>
          <w:rFonts w:eastAsia="Calibri"/>
          <w:b/>
          <w:bCs/>
          <w:iCs/>
          <w:sz w:val="22"/>
          <w:szCs w:val="22"/>
          <w:lang w:val="bs-Latn-BA"/>
        </w:rPr>
        <w:t xml:space="preserve"> uvođenja video nadzora na svim biračkim mjestima</w:t>
      </w:r>
      <w:r w:rsidRPr="00251367">
        <w:rPr>
          <w:rFonts w:eastAsia="Calibri"/>
          <w:bCs/>
          <w:iCs/>
          <w:sz w:val="22"/>
          <w:szCs w:val="22"/>
          <w:lang w:val="bs-Latn-BA"/>
        </w:rPr>
        <w:t xml:space="preserve">. Potvrđeno je da je takva obaveza </w:t>
      </w:r>
      <w:proofErr w:type="spellStart"/>
      <w:r w:rsidRPr="00251367">
        <w:rPr>
          <w:rFonts w:eastAsia="Calibri"/>
          <w:bCs/>
          <w:iCs/>
          <w:sz w:val="22"/>
          <w:szCs w:val="22"/>
          <w:lang w:val="bs-Latn-BA"/>
        </w:rPr>
        <w:t>opštinskih</w:t>
      </w:r>
      <w:proofErr w:type="spellEnd"/>
      <w:r w:rsidRPr="00251367">
        <w:rPr>
          <w:rFonts w:eastAsia="Calibri"/>
          <w:bCs/>
          <w:iCs/>
          <w:sz w:val="22"/>
          <w:szCs w:val="22"/>
          <w:lang w:val="bs-Latn-BA"/>
        </w:rPr>
        <w:t xml:space="preserve"> izbornih komisija utvrđena kroz izmjene Izbornog zakona, te da po zakonu članovi </w:t>
      </w:r>
      <w:proofErr w:type="spellStart"/>
      <w:r w:rsidRPr="00251367">
        <w:rPr>
          <w:rFonts w:eastAsia="Calibri"/>
          <w:bCs/>
          <w:iCs/>
          <w:sz w:val="22"/>
          <w:szCs w:val="22"/>
          <w:lang w:val="bs-Latn-BA"/>
        </w:rPr>
        <w:t>opštinskih</w:t>
      </w:r>
      <w:proofErr w:type="spellEnd"/>
      <w:r w:rsidRPr="00251367">
        <w:rPr>
          <w:rFonts w:eastAsia="Calibri"/>
          <w:bCs/>
          <w:iCs/>
          <w:sz w:val="22"/>
          <w:szCs w:val="22"/>
          <w:lang w:val="bs-Latn-BA"/>
        </w:rPr>
        <w:t xml:space="preserve"> izbornih komisija moraju prijaviti svaku nepravilnost koju uoče. Prijedlog za uvođenje video nadzora nije usvojen zbog povrede tajnosti glasanja i privatnosti. Video nadzor postoji samo u glavnom centru za brojanje CIK-a u Sarajevu, gdje je brojanje glasova pokriveno ovim nadzorom.</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Kada je u pitanju nedozvoljena upotreba kamera i mobilnih telefona putem kojih se može slikati-snimati glasački listić, ili koristiti ove uređaje na bilo koji drugi način na biračkom mjestu prilikom glasanja, te pitanje zabrane unošenje kamera i telefona, pojašnjeno je da </w:t>
      </w:r>
      <w:r w:rsidRPr="00251367">
        <w:rPr>
          <w:rFonts w:eastAsia="Calibri"/>
          <w:b/>
          <w:bCs/>
          <w:iCs/>
          <w:sz w:val="22"/>
          <w:szCs w:val="22"/>
          <w:lang w:val="bs-Latn-BA"/>
        </w:rPr>
        <w:t>zabrana slikanja i snimanja</w:t>
      </w:r>
      <w:r w:rsidRPr="00251367">
        <w:rPr>
          <w:rFonts w:eastAsia="Calibri"/>
          <w:bCs/>
          <w:iCs/>
          <w:sz w:val="22"/>
          <w:szCs w:val="22"/>
          <w:lang w:val="bs-Latn-BA"/>
        </w:rPr>
        <w:t xml:space="preserve"> postoji, ali da CIK i izborna administracija nema </w:t>
      </w:r>
      <w:proofErr w:type="spellStart"/>
      <w:r w:rsidRPr="00251367">
        <w:rPr>
          <w:rFonts w:eastAsia="Calibri"/>
          <w:bCs/>
          <w:iCs/>
          <w:sz w:val="22"/>
          <w:szCs w:val="22"/>
          <w:lang w:val="bs-Latn-BA"/>
        </w:rPr>
        <w:t>mogućnost</w:t>
      </w:r>
      <w:proofErr w:type="spellEnd"/>
      <w:r w:rsidRPr="00251367">
        <w:rPr>
          <w:rFonts w:eastAsia="Calibri"/>
          <w:bCs/>
          <w:iCs/>
          <w:sz w:val="22"/>
          <w:szCs w:val="22"/>
          <w:lang w:val="bs-Latn-BA"/>
        </w:rPr>
        <w:t xml:space="preserve"> provjere </w:t>
      </w:r>
      <w:proofErr w:type="spellStart"/>
      <w:r w:rsidRPr="00251367">
        <w:rPr>
          <w:rFonts w:eastAsia="Calibri"/>
          <w:bCs/>
          <w:iCs/>
          <w:sz w:val="22"/>
          <w:szCs w:val="22"/>
          <w:lang w:val="bs-Latn-BA"/>
        </w:rPr>
        <w:t>kršenja</w:t>
      </w:r>
      <w:proofErr w:type="spellEnd"/>
      <w:r w:rsidRPr="00251367">
        <w:rPr>
          <w:rFonts w:eastAsia="Calibri"/>
          <w:bCs/>
          <w:iCs/>
          <w:sz w:val="22"/>
          <w:szCs w:val="22"/>
          <w:lang w:val="bs-Latn-BA"/>
        </w:rPr>
        <w:t xml:space="preserve"> ove zabrane.</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lastRenderedPageBreak/>
        <w:t xml:space="preserve">Tokom diskusije postavljeno je pitanje u vezi sa </w:t>
      </w:r>
      <w:r w:rsidRPr="00251367">
        <w:rPr>
          <w:rFonts w:eastAsia="Calibri"/>
          <w:b/>
          <w:bCs/>
          <w:iCs/>
          <w:sz w:val="22"/>
          <w:szCs w:val="22"/>
          <w:lang w:val="bs-Latn-BA"/>
        </w:rPr>
        <w:t>specijalizacijom tužitelja</w:t>
      </w:r>
      <w:r w:rsidRPr="00251367">
        <w:rPr>
          <w:rFonts w:eastAsia="Calibri"/>
          <w:bCs/>
          <w:iCs/>
          <w:sz w:val="22"/>
          <w:szCs w:val="22"/>
          <w:lang w:val="bs-Latn-BA"/>
        </w:rPr>
        <w:t xml:space="preserve"> u Doboju za rad na ovim predmetima u vezi sa lokalnim izborima 2020. godine. Pojašnjeno je da nije postojala specijalizacije nego da je zbog velikog broja prijava svih sedam tužilaca iz odjela za </w:t>
      </w:r>
      <w:proofErr w:type="spellStart"/>
      <w:r w:rsidRPr="00251367">
        <w:rPr>
          <w:rFonts w:eastAsia="Calibri"/>
          <w:bCs/>
          <w:iCs/>
          <w:sz w:val="22"/>
          <w:szCs w:val="22"/>
          <w:lang w:val="bs-Latn-BA"/>
        </w:rPr>
        <w:t>opšti</w:t>
      </w:r>
      <w:proofErr w:type="spellEnd"/>
      <w:r w:rsidRPr="00251367">
        <w:rPr>
          <w:rFonts w:eastAsia="Calibri"/>
          <w:bCs/>
          <w:iCs/>
          <w:sz w:val="22"/>
          <w:szCs w:val="22"/>
          <w:lang w:val="bs-Latn-BA"/>
        </w:rPr>
        <w:t xml:space="preserve"> kriminalitet, pored redovnih poslova radili i na ovim slučajevima, te im dala prioritet.</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Konstatovano je da su lokalni izbori 2020. godine rezultirali sa mnogo prijava za izborne prevare u Brčko distriktu BiH, te da su i tužioci ali i policija u radu na njima stekli veliko iskustvo, koje će svakako iskoristiti za </w:t>
      </w:r>
      <w:proofErr w:type="spellStart"/>
      <w:r w:rsidRPr="00251367">
        <w:rPr>
          <w:rFonts w:eastAsia="Calibri"/>
          <w:bCs/>
          <w:iCs/>
          <w:sz w:val="22"/>
          <w:szCs w:val="22"/>
          <w:lang w:val="bs-Latn-BA"/>
        </w:rPr>
        <w:t>opšte</w:t>
      </w:r>
      <w:proofErr w:type="spellEnd"/>
      <w:r w:rsidRPr="00251367">
        <w:rPr>
          <w:rFonts w:eastAsia="Calibri"/>
          <w:bCs/>
          <w:iCs/>
          <w:sz w:val="22"/>
          <w:szCs w:val="22"/>
          <w:lang w:val="bs-Latn-BA"/>
        </w:rPr>
        <w:t xml:space="preserve"> izbore te svake naredne izbore. U pogledu iznesene primjedbe tužilaštvima i policiji koja se odnosi na </w:t>
      </w:r>
      <w:r w:rsidRPr="00251367">
        <w:rPr>
          <w:rFonts w:eastAsia="Calibri"/>
          <w:b/>
          <w:bCs/>
          <w:iCs/>
          <w:sz w:val="22"/>
          <w:szCs w:val="22"/>
          <w:lang w:val="bs-Latn-BA"/>
        </w:rPr>
        <w:t>dužinu trajanja istrage i samog krivičnog postupka</w:t>
      </w:r>
      <w:r w:rsidRPr="00251367">
        <w:rPr>
          <w:rFonts w:eastAsia="Calibri"/>
          <w:bCs/>
          <w:iCs/>
          <w:sz w:val="22"/>
          <w:szCs w:val="22"/>
          <w:lang w:val="bs-Latn-BA"/>
        </w:rPr>
        <w:t>, istaknuto je da se ovdje treba imati više razumijevanja i to iz razloga što se radi o novim krivičnim djelima sa kojim se nadležni organi pravosuđa nisu ranije toliko često susretali. U toku rada na ovim predmetima je teško prikupiti dokaze, kompleksne su istrage, te je ponekad i teško razgraničiti da li je određena radnja krivično djelo ili prekršaj, jer postoji i različito definisanje ovih radnji po zakonima u BiH, što su sve razlozi zbog kojih istrage ovih krivičnih djela traju prilično dugo.</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Istaknuta je zaštita od zloupotreba glasačkog materijala i upotrebi </w:t>
      </w:r>
      <w:r w:rsidRPr="00251367">
        <w:rPr>
          <w:rFonts w:eastAsia="Calibri"/>
          <w:b/>
          <w:bCs/>
          <w:iCs/>
          <w:sz w:val="22"/>
          <w:szCs w:val="22"/>
          <w:lang w:val="bs-Latn-BA"/>
        </w:rPr>
        <w:t>vodenog žiga</w:t>
      </w:r>
      <w:r w:rsidRPr="00251367">
        <w:rPr>
          <w:rFonts w:eastAsia="Calibri"/>
          <w:bCs/>
          <w:iCs/>
          <w:sz w:val="22"/>
          <w:szCs w:val="22"/>
          <w:lang w:val="bs-Latn-BA"/>
        </w:rPr>
        <w:t xml:space="preserve"> na glasačkim listićima, odnosno o potrebi edukacije građana o njegovom postojanju, i instrukcije kako prepoznati glasački listić koji je falsifikovan.</w:t>
      </w:r>
    </w:p>
    <w:p w:rsidR="00251367" w:rsidRPr="00251367" w:rsidRDefault="00251367" w:rsidP="00251367">
      <w:pPr>
        <w:suppressAutoHyphens w:val="0"/>
        <w:spacing w:after="160" w:line="259" w:lineRule="auto"/>
        <w:jc w:val="both"/>
        <w:rPr>
          <w:rFonts w:eastAsia="Calibri"/>
          <w:bCs/>
          <w:iCs/>
          <w:sz w:val="22"/>
          <w:szCs w:val="22"/>
          <w:lang w:val="bs-Latn-BA"/>
        </w:rPr>
      </w:pPr>
      <w:proofErr w:type="spellStart"/>
      <w:r w:rsidRPr="00251367">
        <w:rPr>
          <w:rFonts w:eastAsia="Calibri"/>
          <w:bCs/>
          <w:iCs/>
          <w:sz w:val="22"/>
          <w:szCs w:val="22"/>
          <w:lang w:val="bs-Latn-BA"/>
        </w:rPr>
        <w:t>Takođe</w:t>
      </w:r>
      <w:proofErr w:type="spellEnd"/>
      <w:r w:rsidRPr="00251367">
        <w:rPr>
          <w:rFonts w:eastAsia="Calibri"/>
          <w:bCs/>
          <w:iCs/>
          <w:sz w:val="22"/>
          <w:szCs w:val="22"/>
          <w:lang w:val="bs-Latn-BA"/>
        </w:rPr>
        <w:t xml:space="preserve">, raspravljano je i o situacijama kada postoji slučaj </w:t>
      </w:r>
      <w:r w:rsidRPr="00251367">
        <w:rPr>
          <w:rFonts w:eastAsia="Calibri"/>
          <w:b/>
          <w:bCs/>
          <w:iCs/>
          <w:sz w:val="22"/>
          <w:szCs w:val="22"/>
          <w:lang w:val="bs-Latn-BA"/>
        </w:rPr>
        <w:t>masovnih dodavanja preferencijalnih glasova ili netačan unos broja glasova u formulare</w:t>
      </w:r>
      <w:r w:rsidRPr="00251367">
        <w:rPr>
          <w:rFonts w:eastAsia="Calibri"/>
          <w:bCs/>
          <w:iCs/>
          <w:sz w:val="22"/>
          <w:szCs w:val="22"/>
          <w:lang w:val="bs-Latn-BA"/>
        </w:rPr>
        <w:t xml:space="preserve">, kakva je bila situacija, npr. u Mostaru za lokalne izbore 2020. godine, kada je došlo do </w:t>
      </w:r>
      <w:proofErr w:type="spellStart"/>
      <w:r w:rsidRPr="00251367">
        <w:rPr>
          <w:rFonts w:eastAsia="Calibri"/>
          <w:bCs/>
          <w:iCs/>
          <w:sz w:val="22"/>
          <w:szCs w:val="22"/>
          <w:lang w:val="bs-Latn-BA"/>
        </w:rPr>
        <w:t>lažiranja</w:t>
      </w:r>
      <w:proofErr w:type="spellEnd"/>
      <w:r w:rsidRPr="00251367">
        <w:rPr>
          <w:rFonts w:eastAsia="Calibri"/>
          <w:bCs/>
          <w:iCs/>
          <w:sz w:val="22"/>
          <w:szCs w:val="22"/>
          <w:lang w:val="bs-Latn-BA"/>
        </w:rPr>
        <w:t xml:space="preserve"> nekoliko hiljada glasova. Na ovaj način su i sami kandidati unutar iste liste bili uskraćeni pravo da budu birani i da zastupaju građane na osnovu osvojenog broja preferencijalnih glasova, dok su njihova mjesta zauzeli drugi članovi iste stranke, čime je osujećena volja birača. Članovi biračkih odbora su zasnivali odbranu na loše provedenoj edukaciji o i neznanju, pa je izostao dokaz umišljajnog postupanja.</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Posebno pitanje odnosilo se na slučaj kada dođe do </w:t>
      </w:r>
      <w:proofErr w:type="spellStart"/>
      <w:r w:rsidRPr="00251367">
        <w:rPr>
          <w:rFonts w:eastAsia="Calibri"/>
          <w:b/>
          <w:bCs/>
          <w:iCs/>
          <w:sz w:val="22"/>
          <w:szCs w:val="22"/>
          <w:lang w:val="bs-Latn-BA"/>
        </w:rPr>
        <w:t>iznošenja</w:t>
      </w:r>
      <w:proofErr w:type="spellEnd"/>
      <w:r w:rsidRPr="00251367">
        <w:rPr>
          <w:rFonts w:eastAsia="Calibri"/>
          <w:b/>
          <w:bCs/>
          <w:iCs/>
          <w:sz w:val="22"/>
          <w:szCs w:val="22"/>
          <w:lang w:val="bs-Latn-BA"/>
        </w:rPr>
        <w:t xml:space="preserve"> glasačkog listića sa biračkog mjesta</w:t>
      </w:r>
      <w:r w:rsidRPr="00251367">
        <w:rPr>
          <w:rFonts w:eastAsia="Calibri"/>
          <w:bCs/>
          <w:iCs/>
          <w:sz w:val="22"/>
          <w:szCs w:val="22"/>
          <w:lang w:val="bs-Latn-BA"/>
        </w:rPr>
        <w:t xml:space="preserve">, kao i fotografisanje istog. Naime, pitanje se odnosilo na postojanje/nepostojanje propisa kojim je utvrđeno da su ove radnje inkriminisane i </w:t>
      </w:r>
      <w:proofErr w:type="spellStart"/>
      <w:r w:rsidRPr="00251367">
        <w:rPr>
          <w:rFonts w:eastAsia="Calibri"/>
          <w:bCs/>
          <w:iCs/>
          <w:sz w:val="22"/>
          <w:szCs w:val="22"/>
          <w:lang w:val="bs-Latn-BA"/>
        </w:rPr>
        <w:t>sankcionisane</w:t>
      </w:r>
      <w:proofErr w:type="spellEnd"/>
      <w:r w:rsidRPr="00251367">
        <w:rPr>
          <w:rFonts w:eastAsia="Calibri"/>
          <w:bCs/>
          <w:iCs/>
          <w:sz w:val="22"/>
          <w:szCs w:val="22"/>
          <w:lang w:val="bs-Latn-BA"/>
        </w:rPr>
        <w:t xml:space="preserve">, te da li se ove radnje mogu podvesti pod prekršaj ili krivično djelo, ili uopšte ne predstavljaju protivpravnu radnju. Nakon duže diskusije, zaključeno je da ove radnje nisu kao takve propisane zakonom kao protivpravne, ali ovakve radnje svakako predstavljaju radnje koje ometaju izborni proces, te se kao takve unose u zapisnik, te se nakon toga dalje obavještava CIK. CIK zatim dostavlja činjenice i opis ovih radnji, te tužilaštvo dalje vrši kvalifikaciju djela, odnosno odlučuje da li je takva radnja prekršaj, krivično djelo ili nekažnjiva radnja. </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Kada je u pitanju načina unapređenja izbornog procesa, rečeno je da CIK već priprema odgovarajuće prijedloge za unapređenja izbornog procesa, koji se najvećim dijelom odnose na rješenja u pogledu </w:t>
      </w:r>
      <w:r w:rsidRPr="00251367">
        <w:rPr>
          <w:rFonts w:eastAsia="Calibri"/>
          <w:b/>
          <w:bCs/>
          <w:iCs/>
          <w:sz w:val="22"/>
          <w:szCs w:val="22"/>
          <w:lang w:val="bs-Latn-BA"/>
        </w:rPr>
        <w:t>korištenja novih tehnologija</w:t>
      </w:r>
      <w:r w:rsidRPr="00251367">
        <w:rPr>
          <w:rFonts w:eastAsia="Calibri"/>
          <w:bCs/>
          <w:iCs/>
          <w:sz w:val="22"/>
          <w:szCs w:val="22"/>
          <w:lang w:val="bs-Latn-BA"/>
        </w:rPr>
        <w:t xml:space="preserve">. </w:t>
      </w:r>
      <w:proofErr w:type="spellStart"/>
      <w:r w:rsidRPr="00251367">
        <w:rPr>
          <w:rFonts w:eastAsia="Calibri"/>
          <w:bCs/>
          <w:iCs/>
          <w:sz w:val="22"/>
          <w:szCs w:val="22"/>
          <w:lang w:val="bs-Latn-BA"/>
        </w:rPr>
        <w:t>Takođe</w:t>
      </w:r>
      <w:proofErr w:type="spellEnd"/>
      <w:r w:rsidRPr="00251367">
        <w:rPr>
          <w:rFonts w:eastAsia="Calibri"/>
          <w:bCs/>
          <w:iCs/>
          <w:sz w:val="22"/>
          <w:szCs w:val="22"/>
          <w:lang w:val="bs-Latn-BA"/>
        </w:rPr>
        <w:t xml:space="preserve">, 2023. godine se planira realizovati pilot </w:t>
      </w:r>
      <w:proofErr w:type="spellStart"/>
      <w:r w:rsidRPr="00251367">
        <w:rPr>
          <w:rFonts w:eastAsia="Calibri"/>
          <w:bCs/>
          <w:iCs/>
          <w:sz w:val="22"/>
          <w:szCs w:val="22"/>
          <w:lang w:val="bs-Latn-BA"/>
        </w:rPr>
        <w:t>projekat</w:t>
      </w:r>
      <w:proofErr w:type="spellEnd"/>
      <w:r w:rsidRPr="00251367">
        <w:rPr>
          <w:rFonts w:eastAsia="Calibri"/>
          <w:bCs/>
          <w:iCs/>
          <w:sz w:val="22"/>
          <w:szCs w:val="22"/>
          <w:lang w:val="bs-Latn-BA"/>
        </w:rPr>
        <w:t xml:space="preserve"> koji će </w:t>
      </w:r>
      <w:proofErr w:type="spellStart"/>
      <w:r w:rsidRPr="00251367">
        <w:rPr>
          <w:rFonts w:eastAsia="Calibri"/>
          <w:bCs/>
          <w:iCs/>
          <w:sz w:val="22"/>
          <w:szCs w:val="22"/>
          <w:lang w:val="bs-Latn-BA"/>
        </w:rPr>
        <w:t>obuhvatati</w:t>
      </w:r>
      <w:proofErr w:type="spellEnd"/>
      <w:r w:rsidRPr="00251367">
        <w:rPr>
          <w:rFonts w:eastAsia="Calibri"/>
          <w:bCs/>
          <w:iCs/>
          <w:sz w:val="22"/>
          <w:szCs w:val="22"/>
          <w:lang w:val="bs-Latn-BA"/>
        </w:rPr>
        <w:t xml:space="preserve"> dosta novih rješenja, kao npr. identifikaciju i </w:t>
      </w:r>
      <w:proofErr w:type="spellStart"/>
      <w:r w:rsidRPr="00251367">
        <w:rPr>
          <w:rFonts w:eastAsia="Calibri"/>
          <w:bCs/>
          <w:iCs/>
          <w:sz w:val="22"/>
          <w:szCs w:val="22"/>
          <w:lang w:val="bs-Latn-BA"/>
        </w:rPr>
        <w:t>autentifikaciju</w:t>
      </w:r>
      <w:proofErr w:type="spellEnd"/>
      <w:r w:rsidRPr="00251367">
        <w:rPr>
          <w:rFonts w:eastAsia="Calibri"/>
          <w:bCs/>
          <w:iCs/>
          <w:sz w:val="22"/>
          <w:szCs w:val="22"/>
          <w:lang w:val="bs-Latn-BA"/>
        </w:rPr>
        <w:t xml:space="preserve"> glasača putem otiska prsta; upotreba skenera za glasačke listiće; glasanje elektronskim putem, a ne putem glasačkih listića; brži transfer glasova sa biračkog mjesta do centra CIK-a u Sarajevu i dr. Iako bi ove novine uveliko unaprijedile izborni proces, te iako postoji i tehnološki preduslovi i finansijska sredstva, ključni izazov koji preostaje je postojanje političke volje da se ove promjene podrže, što ujedno predstavlja i najveći problem.</w:t>
      </w:r>
    </w:p>
    <w:p w:rsidR="00251367" w:rsidRPr="00251367" w:rsidRDefault="00251367" w:rsidP="00251367">
      <w:pPr>
        <w:suppressAutoHyphens w:val="0"/>
        <w:spacing w:after="160" w:line="259" w:lineRule="auto"/>
        <w:jc w:val="both"/>
        <w:rPr>
          <w:rFonts w:eastAsia="Calibri"/>
          <w:bCs/>
          <w:iCs/>
          <w:sz w:val="22"/>
          <w:szCs w:val="22"/>
          <w:u w:val="single"/>
          <w:lang w:val="bs-Latn-BA"/>
        </w:rPr>
      </w:pPr>
      <w:r w:rsidRPr="00251367">
        <w:rPr>
          <w:rFonts w:eastAsia="Calibri"/>
          <w:bCs/>
          <w:iCs/>
          <w:sz w:val="22"/>
          <w:szCs w:val="22"/>
          <w:lang w:val="bs-Latn-BA"/>
        </w:rPr>
        <w:t xml:space="preserve">Istaknut je i praktični problem u vezi sa </w:t>
      </w:r>
      <w:r w:rsidRPr="00251367">
        <w:rPr>
          <w:rFonts w:eastAsia="Calibri"/>
          <w:b/>
          <w:bCs/>
          <w:iCs/>
          <w:sz w:val="22"/>
          <w:szCs w:val="22"/>
          <w:lang w:val="bs-Latn-BA"/>
        </w:rPr>
        <w:t>anonimnim prijavama</w:t>
      </w:r>
      <w:r w:rsidRPr="00251367">
        <w:rPr>
          <w:rFonts w:eastAsia="Calibri"/>
          <w:bCs/>
          <w:iCs/>
          <w:sz w:val="22"/>
          <w:szCs w:val="22"/>
          <w:lang w:val="bs-Latn-BA"/>
        </w:rPr>
        <w:t xml:space="preserve">, jer sud na osnovu takvih prijava ne želi izdati naredbu za primjenu posebnih istražnih radnji. </w:t>
      </w:r>
      <w:proofErr w:type="spellStart"/>
      <w:r w:rsidRPr="00251367">
        <w:rPr>
          <w:rFonts w:eastAsia="Calibri"/>
          <w:bCs/>
          <w:iCs/>
          <w:sz w:val="22"/>
          <w:szCs w:val="22"/>
          <w:lang w:val="bs-Latn-BA"/>
        </w:rPr>
        <w:t>Takođe</w:t>
      </w:r>
      <w:proofErr w:type="spellEnd"/>
      <w:r w:rsidRPr="00251367">
        <w:rPr>
          <w:rFonts w:eastAsia="Calibri"/>
          <w:bCs/>
          <w:iCs/>
          <w:sz w:val="22"/>
          <w:szCs w:val="22"/>
          <w:lang w:val="bs-Latn-BA"/>
        </w:rPr>
        <w:t xml:space="preserve">, ponekad je zbog hitnosti postupanja potrebno tražiti od suda izdavanje naredbe usmenim putem, što opet dovodi do toga da sud ne želi izdati naredbu ukoliko nema pisanog zahtjeva. </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lastRenderedPageBreak/>
        <w:t xml:space="preserve">Što se tiče optužnica protiv članova biračkih odbora, postavljeno je pitanje </w:t>
      </w:r>
      <w:r w:rsidRPr="00251367">
        <w:rPr>
          <w:rFonts w:eastAsia="Calibri"/>
          <w:b/>
          <w:bCs/>
          <w:iCs/>
          <w:sz w:val="22"/>
          <w:szCs w:val="22"/>
          <w:lang w:val="bs-Latn-BA"/>
        </w:rPr>
        <w:t>pojedinačne ili kolektivne odgovornosti</w:t>
      </w:r>
      <w:r w:rsidRPr="00251367">
        <w:rPr>
          <w:rFonts w:eastAsia="Calibri"/>
          <w:bCs/>
          <w:iCs/>
          <w:sz w:val="22"/>
          <w:szCs w:val="22"/>
          <w:lang w:val="bs-Latn-BA"/>
        </w:rPr>
        <w:t xml:space="preserve"> članova biračkog odbora, te </w:t>
      </w:r>
      <w:proofErr w:type="spellStart"/>
      <w:r w:rsidRPr="00251367">
        <w:rPr>
          <w:rFonts w:eastAsia="Calibri"/>
          <w:bCs/>
          <w:iCs/>
          <w:sz w:val="22"/>
          <w:szCs w:val="22"/>
          <w:lang w:val="bs-Latn-BA"/>
        </w:rPr>
        <w:t>mogućnosti</w:t>
      </w:r>
      <w:proofErr w:type="spellEnd"/>
      <w:r w:rsidRPr="00251367">
        <w:rPr>
          <w:rFonts w:eastAsia="Calibri"/>
          <w:bCs/>
          <w:iCs/>
          <w:sz w:val="22"/>
          <w:szCs w:val="22"/>
          <w:lang w:val="bs-Latn-BA"/>
        </w:rPr>
        <w:t xml:space="preserve"> da se neki od njih mogu izuzeti od istrage. Zaključeno je da svi članovi biračkog odbora koji potpišu zapisnik/obrazac u kojem postoje nepravilnosti snose odgovornost. U slučaju isticanja neslaganja na zapisnik, takvi članovi se mogu izuzeti od daljeg postupka.</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U toku diskusije jedno od pitanja ticalo se vrste odluka koje CIK donosi protiv članova biračkog odbora a povodom </w:t>
      </w:r>
      <w:r w:rsidRPr="00251367">
        <w:rPr>
          <w:rFonts w:eastAsia="Calibri"/>
          <w:b/>
          <w:bCs/>
          <w:iCs/>
          <w:sz w:val="22"/>
          <w:szCs w:val="22"/>
          <w:lang w:val="bs-Latn-BA"/>
        </w:rPr>
        <w:t>fiktivnog predstavljanja</w:t>
      </w:r>
      <w:r w:rsidRPr="00251367">
        <w:rPr>
          <w:rFonts w:eastAsia="Calibri"/>
          <w:bCs/>
          <w:iCs/>
          <w:sz w:val="22"/>
          <w:szCs w:val="22"/>
          <w:lang w:val="bs-Latn-BA"/>
        </w:rPr>
        <w:t xml:space="preserve">, odnosno koja vrsta odluka je u pitanju i koje su posljedice za tog člana biračkog odbora. Dato je objašnjenje da kada CIK zaprimi ovakvu prijavu (i pri tome ustanove da je osnovana) u periodu prije dana </w:t>
      </w:r>
      <w:proofErr w:type="spellStart"/>
      <w:r w:rsidRPr="00251367">
        <w:rPr>
          <w:rFonts w:eastAsia="Calibri"/>
          <w:bCs/>
          <w:iCs/>
          <w:sz w:val="22"/>
          <w:szCs w:val="22"/>
          <w:lang w:val="bs-Latn-BA"/>
        </w:rPr>
        <w:t>održavanja</w:t>
      </w:r>
      <w:proofErr w:type="spellEnd"/>
      <w:r w:rsidRPr="00251367">
        <w:rPr>
          <w:rFonts w:eastAsia="Calibri"/>
          <w:bCs/>
          <w:iCs/>
          <w:sz w:val="22"/>
          <w:szCs w:val="22"/>
          <w:lang w:val="bs-Latn-BA"/>
        </w:rPr>
        <w:t xml:space="preserve"> izbora, postupa se hitno i izdaje rješenje o razrješenju tog člana biračkog odbora, zatim se donosi rješenje o novčanom </w:t>
      </w:r>
      <w:proofErr w:type="spellStart"/>
      <w:r w:rsidRPr="00251367">
        <w:rPr>
          <w:rFonts w:eastAsia="Calibri"/>
          <w:bCs/>
          <w:iCs/>
          <w:sz w:val="22"/>
          <w:szCs w:val="22"/>
          <w:lang w:val="bs-Latn-BA"/>
        </w:rPr>
        <w:t>kažnjavanju</w:t>
      </w:r>
      <w:proofErr w:type="spellEnd"/>
      <w:r w:rsidRPr="00251367">
        <w:rPr>
          <w:rFonts w:eastAsia="Calibri"/>
          <w:bCs/>
          <w:iCs/>
          <w:sz w:val="22"/>
          <w:szCs w:val="22"/>
          <w:lang w:val="bs-Latn-BA"/>
        </w:rPr>
        <w:t xml:space="preserve"> i zabrani rada u biračkom odboru naredne 4 godine. Član biračkog odbora ima pravo žalbe Sudu BiH i to u roku od 2 dana, a Sud BiH mora riješiti po toj žalbi u roku od 3 dana. Ukoliko se ovakva prijava javi dan pred izbore, na tom biračkom mjestu se postavlja </w:t>
      </w:r>
      <w:proofErr w:type="spellStart"/>
      <w:r w:rsidRPr="00251367">
        <w:rPr>
          <w:rFonts w:eastAsia="Calibri"/>
          <w:bCs/>
          <w:iCs/>
          <w:sz w:val="22"/>
          <w:szCs w:val="22"/>
          <w:lang w:val="bs-Latn-BA"/>
        </w:rPr>
        <w:t>supervizor</w:t>
      </w:r>
      <w:proofErr w:type="spellEnd"/>
      <w:r w:rsidRPr="00251367">
        <w:rPr>
          <w:rFonts w:eastAsia="Calibri"/>
          <w:bCs/>
          <w:iCs/>
          <w:sz w:val="22"/>
          <w:szCs w:val="22"/>
          <w:lang w:val="bs-Latn-BA"/>
        </w:rPr>
        <w:t xml:space="preserve">, koji u određenom smislu ima izvršna ovlaštenja, te pored nadgledanja može da </w:t>
      </w:r>
      <w:proofErr w:type="spellStart"/>
      <w:r w:rsidRPr="00251367">
        <w:rPr>
          <w:rFonts w:eastAsia="Calibri"/>
          <w:bCs/>
          <w:iCs/>
          <w:sz w:val="22"/>
          <w:szCs w:val="22"/>
          <w:lang w:val="bs-Latn-BA"/>
        </w:rPr>
        <w:t>preduzima</w:t>
      </w:r>
      <w:proofErr w:type="spellEnd"/>
      <w:r w:rsidRPr="00251367">
        <w:rPr>
          <w:rFonts w:eastAsia="Calibri"/>
          <w:bCs/>
          <w:iCs/>
          <w:sz w:val="22"/>
          <w:szCs w:val="22"/>
          <w:lang w:val="bs-Latn-BA"/>
        </w:rPr>
        <w:t xml:space="preserve"> i određene radnje ukoliko uoči neke nepravilnosti.</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U diskusiji je dato </w:t>
      </w:r>
      <w:proofErr w:type="spellStart"/>
      <w:r w:rsidRPr="00251367">
        <w:rPr>
          <w:rFonts w:eastAsia="Calibri"/>
          <w:bCs/>
          <w:iCs/>
          <w:sz w:val="22"/>
          <w:szCs w:val="22"/>
          <w:lang w:val="bs-Latn-BA"/>
        </w:rPr>
        <w:t>pojašnjenje</w:t>
      </w:r>
      <w:proofErr w:type="spellEnd"/>
      <w:r w:rsidRPr="00251367">
        <w:rPr>
          <w:rFonts w:eastAsia="Calibri"/>
          <w:bCs/>
          <w:iCs/>
          <w:sz w:val="22"/>
          <w:szCs w:val="22"/>
          <w:lang w:val="bs-Latn-BA"/>
        </w:rPr>
        <w:t xml:space="preserve"> vezano za pitanje kako je moguća situacija da svi članovi biračkog odbora budu iz iste političke partije i da je to rezultat „</w:t>
      </w:r>
      <w:r w:rsidRPr="00251367">
        <w:rPr>
          <w:rFonts w:eastAsia="Calibri"/>
          <w:b/>
          <w:bCs/>
          <w:iCs/>
          <w:sz w:val="22"/>
          <w:szCs w:val="22"/>
          <w:lang w:val="bs-Latn-BA"/>
        </w:rPr>
        <w:t>političke trgovine</w:t>
      </w:r>
      <w:r w:rsidRPr="00251367">
        <w:rPr>
          <w:rFonts w:eastAsia="Calibri"/>
          <w:bCs/>
          <w:iCs/>
          <w:sz w:val="22"/>
          <w:szCs w:val="22"/>
          <w:lang w:val="bs-Latn-BA"/>
        </w:rPr>
        <w:t xml:space="preserve">“ koja se obavlja među određenim političkim strankama, te je naglašeno da su kroz posljednje izmjene Izbornog zakona koje je nametnuo Visoki predstavnik stvorene pretpostavke da ne budu </w:t>
      </w:r>
      <w:proofErr w:type="spellStart"/>
      <w:r w:rsidRPr="00251367">
        <w:rPr>
          <w:rFonts w:eastAsia="Calibri"/>
          <w:bCs/>
          <w:iCs/>
          <w:sz w:val="22"/>
          <w:szCs w:val="22"/>
          <w:lang w:val="bs-Latn-BA"/>
        </w:rPr>
        <w:t>sankcionisani</w:t>
      </w:r>
      <w:proofErr w:type="spellEnd"/>
      <w:r w:rsidRPr="00251367">
        <w:rPr>
          <w:rFonts w:eastAsia="Calibri"/>
          <w:bCs/>
          <w:iCs/>
          <w:sz w:val="22"/>
          <w:szCs w:val="22"/>
          <w:lang w:val="bs-Latn-BA"/>
        </w:rPr>
        <w:t xml:space="preserve"> samo članovi biračkog odbora nego i stranke koje su ih </w:t>
      </w:r>
      <w:proofErr w:type="spellStart"/>
      <w:r w:rsidRPr="00251367">
        <w:rPr>
          <w:rFonts w:eastAsia="Calibri"/>
          <w:bCs/>
          <w:iCs/>
          <w:sz w:val="22"/>
          <w:szCs w:val="22"/>
          <w:lang w:val="bs-Latn-BA"/>
        </w:rPr>
        <w:t>nominovale</w:t>
      </w:r>
      <w:proofErr w:type="spellEnd"/>
      <w:r w:rsidRPr="00251367">
        <w:rPr>
          <w:rFonts w:eastAsia="Calibri"/>
          <w:bCs/>
          <w:iCs/>
          <w:sz w:val="22"/>
          <w:szCs w:val="22"/>
          <w:lang w:val="bs-Latn-BA"/>
        </w:rPr>
        <w:t xml:space="preserve"> ako se utvrdi da je bilo zloupotreba u njihovom radu.</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Postavilo se i pitanja </w:t>
      </w:r>
      <w:proofErr w:type="spellStart"/>
      <w:r w:rsidRPr="00251367">
        <w:rPr>
          <w:rFonts w:eastAsia="Calibri"/>
          <w:bCs/>
          <w:iCs/>
          <w:sz w:val="22"/>
          <w:szCs w:val="22"/>
          <w:lang w:val="bs-Latn-BA"/>
        </w:rPr>
        <w:t>mogućnosti</w:t>
      </w:r>
      <w:proofErr w:type="spellEnd"/>
      <w:r w:rsidRPr="00251367">
        <w:rPr>
          <w:rFonts w:eastAsia="Calibri"/>
          <w:bCs/>
          <w:iCs/>
          <w:sz w:val="22"/>
          <w:szCs w:val="22"/>
          <w:lang w:val="bs-Latn-BA"/>
        </w:rPr>
        <w:t xml:space="preserve"> CIK-a da spriječi da se neka stranka </w:t>
      </w:r>
      <w:proofErr w:type="spellStart"/>
      <w:r w:rsidRPr="00251367">
        <w:rPr>
          <w:rFonts w:eastAsia="Calibri"/>
          <w:b/>
          <w:bCs/>
          <w:iCs/>
          <w:sz w:val="22"/>
          <w:szCs w:val="22"/>
          <w:lang w:val="bs-Latn-BA"/>
        </w:rPr>
        <w:t>kandiduje</w:t>
      </w:r>
      <w:proofErr w:type="spellEnd"/>
      <w:r w:rsidRPr="00251367">
        <w:rPr>
          <w:rFonts w:eastAsia="Calibri"/>
          <w:bCs/>
          <w:iCs/>
          <w:sz w:val="22"/>
          <w:szCs w:val="22"/>
          <w:lang w:val="bs-Latn-BA"/>
        </w:rPr>
        <w:t xml:space="preserve"> samo radi </w:t>
      </w:r>
      <w:proofErr w:type="spellStart"/>
      <w:r w:rsidRPr="00251367">
        <w:rPr>
          <w:rFonts w:eastAsia="Calibri"/>
          <w:bCs/>
          <w:iCs/>
          <w:sz w:val="22"/>
          <w:szCs w:val="22"/>
          <w:lang w:val="bs-Latn-BA"/>
        </w:rPr>
        <w:t>dobijanja</w:t>
      </w:r>
      <w:proofErr w:type="spellEnd"/>
      <w:r w:rsidRPr="00251367">
        <w:rPr>
          <w:rFonts w:eastAsia="Calibri"/>
          <w:bCs/>
          <w:iCs/>
          <w:sz w:val="22"/>
          <w:szCs w:val="22"/>
          <w:lang w:val="bs-Latn-BA"/>
        </w:rPr>
        <w:t xml:space="preserve"> mjesta u biračkom odboru, te je dat odgovor kako CIK nema </w:t>
      </w:r>
      <w:proofErr w:type="spellStart"/>
      <w:r w:rsidRPr="00251367">
        <w:rPr>
          <w:rFonts w:eastAsia="Calibri"/>
          <w:bCs/>
          <w:iCs/>
          <w:sz w:val="22"/>
          <w:szCs w:val="22"/>
          <w:lang w:val="bs-Latn-BA"/>
        </w:rPr>
        <w:t>mogućnost</w:t>
      </w:r>
      <w:proofErr w:type="spellEnd"/>
      <w:r w:rsidRPr="00251367">
        <w:rPr>
          <w:rFonts w:eastAsia="Calibri"/>
          <w:bCs/>
          <w:iCs/>
          <w:sz w:val="22"/>
          <w:szCs w:val="22"/>
          <w:lang w:val="bs-Latn-BA"/>
        </w:rPr>
        <w:t xml:space="preserve"> da i jednoj stranci zabrani </w:t>
      </w:r>
      <w:proofErr w:type="spellStart"/>
      <w:r w:rsidRPr="00251367">
        <w:rPr>
          <w:rFonts w:eastAsia="Calibri"/>
          <w:bCs/>
          <w:iCs/>
          <w:sz w:val="22"/>
          <w:szCs w:val="22"/>
          <w:lang w:val="bs-Latn-BA"/>
        </w:rPr>
        <w:t>kandidovanje</w:t>
      </w:r>
      <w:proofErr w:type="spellEnd"/>
      <w:r w:rsidRPr="00251367">
        <w:rPr>
          <w:rFonts w:eastAsia="Calibri"/>
          <w:bCs/>
          <w:iCs/>
          <w:sz w:val="22"/>
          <w:szCs w:val="22"/>
          <w:lang w:val="bs-Latn-BA"/>
        </w:rPr>
        <w:t xml:space="preserve"> ukoliko ona ispunjava sve zakonom predviđene uslove. </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Uslijedilo je i pitanje vezano za fiktivne stranke, odnosno da li se i za tzv. „</w:t>
      </w:r>
      <w:r w:rsidRPr="00251367">
        <w:rPr>
          <w:rFonts w:eastAsia="Calibri"/>
          <w:b/>
          <w:bCs/>
          <w:iCs/>
          <w:sz w:val="22"/>
          <w:szCs w:val="22"/>
          <w:lang w:val="bs-Latn-BA"/>
        </w:rPr>
        <w:t>fiktivne stranke</w:t>
      </w:r>
      <w:r w:rsidRPr="00251367">
        <w:rPr>
          <w:rFonts w:eastAsia="Calibri"/>
          <w:bCs/>
          <w:iCs/>
          <w:sz w:val="22"/>
          <w:szCs w:val="22"/>
          <w:lang w:val="bs-Latn-BA"/>
        </w:rPr>
        <w:t xml:space="preserve">“ prikupljaju potpisi podrške. Istaknuto je da sve stranke moraju proći postupaka registracije koji je utvrđen za političke subjekte, ali da u primjerima iz prakse nije rijetka pojava da određena lica prikupljaju potpise podrške, a uopšte ne znaju da prikupljaju potpise za fiktivnu stranku, već za neku sasvim drugu. S tim u vezi, javilo se i pitanje odgovornosti kada se ustanovi da su potpisi na spisku potpisa podrške zapravo falsifikovani. Izneseno je da u ovom slučaju odgovara ona osoba koja je stavila svoj potpis na kraju obrasca za potpise podrške, odnosno lice koje je svojim potpisom na kraju obrasca garantovalo da su podaci na predmetnom obrascu tačni. </w:t>
      </w:r>
      <w:proofErr w:type="spellStart"/>
      <w:r w:rsidRPr="00251367">
        <w:rPr>
          <w:rFonts w:eastAsia="Calibri"/>
          <w:bCs/>
          <w:iCs/>
          <w:sz w:val="22"/>
          <w:szCs w:val="22"/>
          <w:lang w:val="bs-Latn-BA"/>
        </w:rPr>
        <w:t>Takođe</w:t>
      </w:r>
      <w:proofErr w:type="spellEnd"/>
      <w:r w:rsidRPr="00251367">
        <w:rPr>
          <w:rFonts w:eastAsia="Calibri"/>
          <w:bCs/>
          <w:iCs/>
          <w:sz w:val="22"/>
          <w:szCs w:val="22"/>
          <w:lang w:val="bs-Latn-BA"/>
        </w:rPr>
        <w:t>, ovaj obrazac sa potpisima podrške se dostavlja CIK-u lično, tako da i to lice koje preda obrazac lično mora da bude upisano u zapisnik, sa svojim ličnim podacima. Ukoliko se desi da je i potpis prikupljača potpisa (onaj koji stoji na kraju obrasca) zapravo falsifikovan, onda se provjerava lice koje je CIK-u lično predalo spisak potpisa podrške.</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Nakon toga, kao tema za diskusiju se javilo pitanje dopuštenosti, ali i korisnosti uključivanja nosioca </w:t>
      </w:r>
      <w:r w:rsidRPr="00251367">
        <w:rPr>
          <w:rFonts w:eastAsia="Calibri"/>
          <w:b/>
          <w:bCs/>
          <w:iCs/>
          <w:sz w:val="22"/>
          <w:szCs w:val="22"/>
          <w:lang w:val="bs-Latn-BA"/>
        </w:rPr>
        <w:t>pravosudnih funkcija u rad izbornih tijela</w:t>
      </w:r>
      <w:r w:rsidRPr="00251367">
        <w:rPr>
          <w:rFonts w:eastAsia="Calibri"/>
          <w:bCs/>
          <w:iCs/>
          <w:sz w:val="22"/>
          <w:szCs w:val="22"/>
          <w:lang w:val="bs-Latn-BA"/>
        </w:rPr>
        <w:t xml:space="preserve">, npr. u biračkim odborima ili </w:t>
      </w:r>
      <w:proofErr w:type="spellStart"/>
      <w:r w:rsidRPr="00251367">
        <w:rPr>
          <w:rFonts w:eastAsia="Calibri"/>
          <w:bCs/>
          <w:iCs/>
          <w:sz w:val="22"/>
          <w:szCs w:val="22"/>
          <w:lang w:val="bs-Latn-BA"/>
        </w:rPr>
        <w:t>opštinskim</w:t>
      </w:r>
      <w:proofErr w:type="spellEnd"/>
      <w:r w:rsidRPr="00251367">
        <w:rPr>
          <w:rFonts w:eastAsia="Calibri"/>
          <w:bCs/>
          <w:iCs/>
          <w:sz w:val="22"/>
          <w:szCs w:val="22"/>
          <w:lang w:val="bs-Latn-BA"/>
        </w:rPr>
        <w:t xml:space="preserve"> izbornim komisijama. Istaknuto je da ova lica prije svega predstavljaju ljude sa visokim dostojanstvom i moralnim ugledom, ali i sa potrebnim znanjem u ovoj oblasti. Istaknuto je postojanje odredbi Etičkog kodeksa za sudije i tužioce čije odredbe zabranjuju njihov rad u izbornoj administraciji, međutim dato je </w:t>
      </w:r>
      <w:proofErr w:type="spellStart"/>
      <w:r w:rsidRPr="00251367">
        <w:rPr>
          <w:rFonts w:eastAsia="Calibri"/>
          <w:bCs/>
          <w:iCs/>
          <w:sz w:val="22"/>
          <w:szCs w:val="22"/>
          <w:lang w:val="bs-Latn-BA"/>
        </w:rPr>
        <w:t>pojašnjenje</w:t>
      </w:r>
      <w:proofErr w:type="spellEnd"/>
      <w:r w:rsidRPr="00251367">
        <w:rPr>
          <w:rFonts w:eastAsia="Calibri"/>
          <w:bCs/>
          <w:iCs/>
          <w:sz w:val="22"/>
          <w:szCs w:val="22"/>
          <w:lang w:val="bs-Latn-BA"/>
        </w:rPr>
        <w:t xml:space="preserve"> da je stav VSTV-a da ovakav angažman ne predstavlja sukob </w:t>
      </w:r>
      <w:proofErr w:type="spellStart"/>
      <w:r w:rsidRPr="00251367">
        <w:rPr>
          <w:rFonts w:eastAsia="Calibri"/>
          <w:bCs/>
          <w:iCs/>
          <w:sz w:val="22"/>
          <w:szCs w:val="22"/>
          <w:lang w:val="bs-Latn-BA"/>
        </w:rPr>
        <w:t>interesa</w:t>
      </w:r>
      <w:proofErr w:type="spellEnd"/>
      <w:r w:rsidRPr="00251367">
        <w:rPr>
          <w:rFonts w:eastAsia="Calibri"/>
          <w:bCs/>
          <w:iCs/>
          <w:sz w:val="22"/>
          <w:szCs w:val="22"/>
          <w:lang w:val="bs-Latn-BA"/>
        </w:rPr>
        <w:t xml:space="preserve">, ali da nije preporučeno </w:t>
      </w:r>
      <w:proofErr w:type="spellStart"/>
      <w:r w:rsidRPr="00251367">
        <w:rPr>
          <w:rFonts w:eastAsia="Calibri"/>
          <w:bCs/>
          <w:iCs/>
          <w:sz w:val="22"/>
          <w:szCs w:val="22"/>
          <w:lang w:val="bs-Latn-BA"/>
        </w:rPr>
        <w:t>kombinovati</w:t>
      </w:r>
      <w:proofErr w:type="spellEnd"/>
      <w:r w:rsidRPr="00251367">
        <w:rPr>
          <w:rFonts w:eastAsia="Calibri"/>
          <w:bCs/>
          <w:iCs/>
          <w:sz w:val="22"/>
          <w:szCs w:val="22"/>
          <w:lang w:val="bs-Latn-BA"/>
        </w:rPr>
        <w:t xml:space="preserve"> ove dvije funkcije. Ovo iz razloga što bi se u praksi mogla često dešavati </w:t>
      </w:r>
      <w:proofErr w:type="spellStart"/>
      <w:r w:rsidRPr="00251367">
        <w:rPr>
          <w:rFonts w:eastAsia="Calibri"/>
          <w:bCs/>
          <w:iCs/>
          <w:sz w:val="22"/>
          <w:szCs w:val="22"/>
          <w:lang w:val="bs-Latn-BA"/>
        </w:rPr>
        <w:t>izuzeća</w:t>
      </w:r>
      <w:proofErr w:type="spellEnd"/>
      <w:r w:rsidRPr="00251367">
        <w:rPr>
          <w:rFonts w:eastAsia="Calibri"/>
          <w:bCs/>
          <w:iCs/>
          <w:sz w:val="22"/>
          <w:szCs w:val="22"/>
          <w:lang w:val="bs-Latn-BA"/>
        </w:rPr>
        <w:t xml:space="preserve"> u slučaju isticanja nepristranosti za vođenje krivičnih postupaka što bi dodatno usporilo rad i uticalo na efikasnost. </w:t>
      </w:r>
      <w:proofErr w:type="spellStart"/>
      <w:r w:rsidRPr="00251367">
        <w:rPr>
          <w:rFonts w:eastAsia="Calibri"/>
          <w:bCs/>
          <w:iCs/>
          <w:sz w:val="22"/>
          <w:szCs w:val="22"/>
          <w:lang w:val="bs-Latn-BA"/>
        </w:rPr>
        <w:t>Takođe</w:t>
      </w:r>
      <w:proofErr w:type="spellEnd"/>
      <w:r w:rsidRPr="00251367">
        <w:rPr>
          <w:rFonts w:eastAsia="Calibri"/>
          <w:bCs/>
          <w:iCs/>
          <w:sz w:val="22"/>
          <w:szCs w:val="22"/>
          <w:lang w:val="bs-Latn-BA"/>
        </w:rPr>
        <w:t>, istaknuto je da postoje različite prakse u vezi sa ovim pitanjem kod drugih, susjednih država, te da ima država u kojima je ovo česta pojava, te i onih u kojima je ovakav angažman zabranjen.</w:t>
      </w:r>
    </w:p>
    <w:p w:rsidR="00251367" w:rsidRPr="00251367" w:rsidRDefault="00251367" w:rsidP="00251367">
      <w:pPr>
        <w:suppressAutoHyphens w:val="0"/>
        <w:spacing w:after="160" w:line="259" w:lineRule="auto"/>
        <w:jc w:val="both"/>
        <w:rPr>
          <w:rFonts w:eastAsia="Calibri"/>
          <w:bCs/>
          <w:iCs/>
          <w:sz w:val="22"/>
          <w:szCs w:val="22"/>
          <w:lang w:val="bs-Latn-BA"/>
        </w:rPr>
      </w:pPr>
      <w:proofErr w:type="spellStart"/>
      <w:r w:rsidRPr="00251367">
        <w:rPr>
          <w:rFonts w:eastAsia="Calibri"/>
          <w:bCs/>
          <w:iCs/>
          <w:sz w:val="22"/>
          <w:szCs w:val="22"/>
          <w:lang w:val="bs-Latn-BA"/>
        </w:rPr>
        <w:lastRenderedPageBreak/>
        <w:t>Takođe</w:t>
      </w:r>
      <w:proofErr w:type="spellEnd"/>
      <w:r w:rsidRPr="00251367">
        <w:rPr>
          <w:rFonts w:eastAsia="Calibri"/>
          <w:bCs/>
          <w:iCs/>
          <w:sz w:val="22"/>
          <w:szCs w:val="22"/>
          <w:lang w:val="bs-Latn-BA"/>
        </w:rPr>
        <w:t xml:space="preserve">, posebno je naglašen i problem pitanja </w:t>
      </w:r>
      <w:proofErr w:type="spellStart"/>
      <w:r w:rsidRPr="00251367">
        <w:rPr>
          <w:rFonts w:eastAsia="Calibri"/>
          <w:b/>
          <w:bCs/>
          <w:iCs/>
          <w:sz w:val="22"/>
          <w:szCs w:val="22"/>
          <w:lang w:val="bs-Latn-BA"/>
        </w:rPr>
        <w:t>nadležnosti</w:t>
      </w:r>
      <w:proofErr w:type="spellEnd"/>
      <w:r w:rsidRPr="00251367">
        <w:rPr>
          <w:rFonts w:eastAsia="Calibri"/>
          <w:b/>
          <w:bCs/>
          <w:iCs/>
          <w:sz w:val="22"/>
          <w:szCs w:val="22"/>
          <w:lang w:val="bs-Latn-BA"/>
        </w:rPr>
        <w:t xml:space="preserve"> tužilaštava u </w:t>
      </w:r>
      <w:proofErr w:type="spellStart"/>
      <w:r w:rsidRPr="00251367">
        <w:rPr>
          <w:rFonts w:eastAsia="Calibri"/>
          <w:b/>
          <w:bCs/>
          <w:iCs/>
          <w:sz w:val="22"/>
          <w:szCs w:val="22"/>
          <w:lang w:val="bs-Latn-BA"/>
        </w:rPr>
        <w:t>FBiH</w:t>
      </w:r>
      <w:proofErr w:type="spellEnd"/>
      <w:r w:rsidRPr="00251367">
        <w:rPr>
          <w:rFonts w:eastAsia="Calibri"/>
          <w:bCs/>
          <w:iCs/>
          <w:sz w:val="22"/>
          <w:szCs w:val="22"/>
          <w:lang w:val="bs-Latn-BA"/>
        </w:rPr>
        <w:t xml:space="preserve">, odnosno potencijalnog sukoba </w:t>
      </w:r>
      <w:proofErr w:type="spellStart"/>
      <w:r w:rsidRPr="00251367">
        <w:rPr>
          <w:rFonts w:eastAsia="Calibri"/>
          <w:bCs/>
          <w:iCs/>
          <w:sz w:val="22"/>
          <w:szCs w:val="22"/>
          <w:lang w:val="bs-Latn-BA"/>
        </w:rPr>
        <w:t>nadležnosti</w:t>
      </w:r>
      <w:proofErr w:type="spellEnd"/>
      <w:r w:rsidRPr="00251367">
        <w:rPr>
          <w:rFonts w:eastAsia="Calibri"/>
          <w:bCs/>
          <w:iCs/>
          <w:sz w:val="22"/>
          <w:szCs w:val="22"/>
          <w:lang w:val="bs-Latn-BA"/>
        </w:rPr>
        <w:t xml:space="preserve"> između Tužilaštva BiH i tužilaštava u </w:t>
      </w:r>
      <w:proofErr w:type="spellStart"/>
      <w:r w:rsidRPr="00251367">
        <w:rPr>
          <w:rFonts w:eastAsia="Calibri"/>
          <w:bCs/>
          <w:iCs/>
          <w:sz w:val="22"/>
          <w:szCs w:val="22"/>
          <w:lang w:val="bs-Latn-BA"/>
        </w:rPr>
        <w:t>FBiH</w:t>
      </w:r>
      <w:proofErr w:type="spellEnd"/>
      <w:r w:rsidRPr="00251367">
        <w:rPr>
          <w:rFonts w:eastAsia="Calibri"/>
          <w:bCs/>
          <w:iCs/>
          <w:sz w:val="22"/>
          <w:szCs w:val="22"/>
          <w:lang w:val="bs-Latn-BA"/>
        </w:rPr>
        <w:t xml:space="preserve">. Do preklapanja </w:t>
      </w:r>
      <w:proofErr w:type="spellStart"/>
      <w:r w:rsidRPr="00251367">
        <w:rPr>
          <w:rFonts w:eastAsia="Calibri"/>
          <w:bCs/>
          <w:iCs/>
          <w:sz w:val="22"/>
          <w:szCs w:val="22"/>
          <w:lang w:val="bs-Latn-BA"/>
        </w:rPr>
        <w:t>nadležnosti</w:t>
      </w:r>
      <w:proofErr w:type="spellEnd"/>
      <w:r w:rsidRPr="00251367">
        <w:rPr>
          <w:rFonts w:eastAsia="Calibri"/>
          <w:bCs/>
          <w:iCs/>
          <w:sz w:val="22"/>
          <w:szCs w:val="22"/>
          <w:lang w:val="bs-Latn-BA"/>
        </w:rPr>
        <w:t xml:space="preserve"> često i dolazi, ali je preporuka da ono tužilaštvo koje zaprimi prijavu radi na predmetu, a ako se javi pitanje </w:t>
      </w:r>
      <w:proofErr w:type="spellStart"/>
      <w:r w:rsidRPr="00251367">
        <w:rPr>
          <w:rFonts w:eastAsia="Calibri"/>
          <w:bCs/>
          <w:iCs/>
          <w:sz w:val="22"/>
          <w:szCs w:val="22"/>
          <w:lang w:val="bs-Latn-BA"/>
        </w:rPr>
        <w:t>nadležnosti</w:t>
      </w:r>
      <w:proofErr w:type="spellEnd"/>
      <w:r w:rsidRPr="00251367">
        <w:rPr>
          <w:rFonts w:eastAsia="Calibri"/>
          <w:bCs/>
          <w:iCs/>
          <w:sz w:val="22"/>
          <w:szCs w:val="22"/>
          <w:lang w:val="bs-Latn-BA"/>
        </w:rPr>
        <w:t xml:space="preserve">, da će koordinaciono tijelo glavnih tužitelja odlučiti o sukobu </w:t>
      </w:r>
      <w:proofErr w:type="spellStart"/>
      <w:r w:rsidRPr="00251367">
        <w:rPr>
          <w:rFonts w:eastAsia="Calibri"/>
          <w:bCs/>
          <w:iCs/>
          <w:sz w:val="22"/>
          <w:szCs w:val="22"/>
          <w:lang w:val="bs-Latn-BA"/>
        </w:rPr>
        <w:t>nadležnosti</w:t>
      </w:r>
      <w:proofErr w:type="spellEnd"/>
      <w:r w:rsidRPr="00251367">
        <w:rPr>
          <w:rFonts w:eastAsia="Calibri"/>
          <w:bCs/>
          <w:iCs/>
          <w:sz w:val="22"/>
          <w:szCs w:val="22"/>
          <w:lang w:val="bs-Latn-BA"/>
        </w:rPr>
        <w:t>.</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Postavljeno je i pitanje kako reagovati u slučaju da zbog prijave krivičnog djela i potrebe izuzimanja dokaza sa određenog biračkog mjesta što bi moglo dovesti do </w:t>
      </w:r>
      <w:r w:rsidRPr="00251367">
        <w:rPr>
          <w:rFonts w:eastAsia="Calibri"/>
          <w:b/>
          <w:bCs/>
          <w:iCs/>
          <w:sz w:val="22"/>
          <w:szCs w:val="22"/>
          <w:lang w:val="bs-Latn-BA"/>
        </w:rPr>
        <w:t>ometanja ili prekidanja izbornog procesa</w:t>
      </w:r>
      <w:r w:rsidRPr="00251367">
        <w:rPr>
          <w:rFonts w:eastAsia="Calibri"/>
          <w:bCs/>
          <w:iCs/>
          <w:sz w:val="22"/>
          <w:szCs w:val="22"/>
          <w:lang w:val="bs-Latn-BA"/>
        </w:rPr>
        <w:t xml:space="preserve"> na tom biračkom mjestu. Rečeno je kako je u ovim situacijama neophodno da postoje vrlo pouzdani dokazi koje ukazuju na to da se na tom biračkom mjestu izvršilo krivično djelo, te da je sigurnost u takvu činjenicu velika odnosno da se izborni proces prekida sa valjanim razlogom, i da će pokrenute radnje rezultirati optužnicom. Problem je i to što policija ne mora ostati u parametru od 50 metara od biračkog mjesta, te je teško doći do pouzdanih informacija i dokaza da je </w:t>
      </w:r>
      <w:proofErr w:type="spellStart"/>
      <w:r w:rsidRPr="00251367">
        <w:rPr>
          <w:rFonts w:eastAsia="Calibri"/>
          <w:bCs/>
          <w:iCs/>
          <w:sz w:val="22"/>
          <w:szCs w:val="22"/>
          <w:lang w:val="bs-Latn-BA"/>
        </w:rPr>
        <w:t>izvršenje</w:t>
      </w:r>
      <w:proofErr w:type="spellEnd"/>
      <w:r w:rsidRPr="00251367">
        <w:rPr>
          <w:rFonts w:eastAsia="Calibri"/>
          <w:bCs/>
          <w:iCs/>
          <w:sz w:val="22"/>
          <w:szCs w:val="22"/>
          <w:lang w:val="bs-Latn-BA"/>
        </w:rPr>
        <w:t xml:space="preserve"> krivičnog djela u toku, i u tom pogledu se računa da će članovi biračkog odbora ili </w:t>
      </w:r>
      <w:proofErr w:type="spellStart"/>
      <w:r w:rsidRPr="00251367">
        <w:rPr>
          <w:rFonts w:eastAsia="Calibri"/>
          <w:bCs/>
          <w:iCs/>
          <w:sz w:val="22"/>
          <w:szCs w:val="22"/>
          <w:lang w:val="bs-Latn-BA"/>
        </w:rPr>
        <w:t>posmatrači</w:t>
      </w:r>
      <w:proofErr w:type="spellEnd"/>
      <w:r w:rsidRPr="00251367">
        <w:rPr>
          <w:rFonts w:eastAsia="Calibri"/>
          <w:bCs/>
          <w:iCs/>
          <w:sz w:val="22"/>
          <w:szCs w:val="22"/>
          <w:lang w:val="bs-Latn-BA"/>
        </w:rPr>
        <w:t xml:space="preserve"> sarađivati sa policijom i CIK-om i prijaviti sve nepravilnosti. Iz ovog razloga je neophodna neposredna koordinacija svih učesnika u izbornom procesu.</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U nastavku diskusije je postavljeno pitanje u vezi sa tim koliko je glasova potrebno za </w:t>
      </w:r>
      <w:r w:rsidRPr="00251367">
        <w:rPr>
          <w:rFonts w:eastAsia="Calibri"/>
          <w:b/>
          <w:bCs/>
          <w:iCs/>
          <w:sz w:val="22"/>
          <w:szCs w:val="22"/>
          <w:lang w:val="bs-Latn-BA"/>
        </w:rPr>
        <w:t>mandat</w:t>
      </w:r>
      <w:r w:rsidRPr="00251367">
        <w:rPr>
          <w:rFonts w:eastAsia="Calibri"/>
          <w:bCs/>
          <w:iCs/>
          <w:sz w:val="22"/>
          <w:szCs w:val="22"/>
          <w:lang w:val="bs-Latn-BA"/>
        </w:rPr>
        <w:t xml:space="preserve">, te je za ilustraciju rečeno da je za Skupštinu Brčko distrikta BiH potrebno oko 1300-1500 glasova a da su istrage koje je vodilo ovo tužilaštvo spriječile nezakonito osvajanje tri mandata koji bi nosili prevagu u Skupštini. Naredno pitanje se odnosilo na to da li je u predmetima na kojima je radilo Tužilaštvo Brčko distrikta BiH u nezakonite aktivnosti bilo uključeno više političkih subjekata. Rečeno je da je bilo uključeno 5 političkih subjekata, te unutar svakog od njih više lica. </w:t>
      </w:r>
      <w:proofErr w:type="spellStart"/>
      <w:r w:rsidRPr="00251367">
        <w:rPr>
          <w:rFonts w:eastAsia="Calibri"/>
          <w:bCs/>
          <w:iCs/>
          <w:sz w:val="22"/>
          <w:szCs w:val="22"/>
          <w:lang w:val="bs-Latn-BA"/>
        </w:rPr>
        <w:t>Takođe</w:t>
      </w:r>
      <w:proofErr w:type="spellEnd"/>
      <w:r w:rsidRPr="00251367">
        <w:rPr>
          <w:rFonts w:eastAsia="Calibri"/>
          <w:bCs/>
          <w:iCs/>
          <w:sz w:val="22"/>
          <w:szCs w:val="22"/>
          <w:lang w:val="bs-Latn-BA"/>
        </w:rPr>
        <w:t xml:space="preserve">, postavljeno je i pitanje </w:t>
      </w:r>
      <w:r w:rsidRPr="00251367">
        <w:rPr>
          <w:rFonts w:eastAsia="Calibri"/>
          <w:b/>
          <w:bCs/>
          <w:iCs/>
          <w:sz w:val="22"/>
          <w:szCs w:val="22"/>
          <w:lang w:val="bs-Latn-BA"/>
        </w:rPr>
        <w:t>dužine trajanja samog postupka</w:t>
      </w:r>
      <w:r w:rsidRPr="00251367">
        <w:rPr>
          <w:rFonts w:eastAsia="Calibri"/>
          <w:bCs/>
          <w:iCs/>
          <w:sz w:val="22"/>
          <w:szCs w:val="22"/>
          <w:lang w:val="bs-Latn-BA"/>
        </w:rPr>
        <w:t>, od momenta prijave do pravosnažne presude, gdje je pojašnjeno da je postupak trajao oko 20 mjeseci. Zatim je postavljeno pitanje zamjene zatvorske kazne u novčanu, odnosno da li je iko od optuženih kome je izrečena kazna zatvora istu zamijenio novčanom kaznom. Iako precizni podaci nisu dostupni, većina je pravosnažno osuđenih lica zamijenila kaznu zatvora za novčanu kaznu.</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Učesnici radionice iznijeli su vlastita iskustva sa prethodnih izbora, te predstavili i određene probleme sa kojima su se susretali. Jedan od njih je bio i problem sa </w:t>
      </w:r>
      <w:r w:rsidRPr="00251367">
        <w:rPr>
          <w:rFonts w:eastAsia="Calibri"/>
          <w:b/>
          <w:bCs/>
          <w:iCs/>
          <w:sz w:val="22"/>
          <w:szCs w:val="22"/>
          <w:lang w:val="bs-Latn-BA"/>
        </w:rPr>
        <w:t xml:space="preserve">prijavama o </w:t>
      </w:r>
      <w:proofErr w:type="spellStart"/>
      <w:r w:rsidRPr="00251367">
        <w:rPr>
          <w:rFonts w:eastAsia="Calibri"/>
          <w:b/>
          <w:bCs/>
          <w:iCs/>
          <w:sz w:val="22"/>
          <w:szCs w:val="22"/>
          <w:lang w:val="bs-Latn-BA"/>
        </w:rPr>
        <w:t>prebivalištu</w:t>
      </w:r>
      <w:proofErr w:type="spellEnd"/>
      <w:r w:rsidRPr="00251367">
        <w:rPr>
          <w:rFonts w:eastAsia="Calibri"/>
          <w:bCs/>
          <w:iCs/>
          <w:sz w:val="22"/>
          <w:szCs w:val="22"/>
          <w:lang w:val="bs-Latn-BA"/>
        </w:rPr>
        <w:t xml:space="preserve">. Naime, dosta glasača se zakonito prijavilo u onu izbornu jedinicu gdje stranka koju </w:t>
      </w:r>
      <w:proofErr w:type="spellStart"/>
      <w:r w:rsidRPr="00251367">
        <w:rPr>
          <w:rFonts w:eastAsia="Calibri"/>
          <w:bCs/>
          <w:iCs/>
          <w:sz w:val="22"/>
          <w:szCs w:val="22"/>
          <w:lang w:val="bs-Latn-BA"/>
        </w:rPr>
        <w:t>podržava</w:t>
      </w:r>
      <w:proofErr w:type="spellEnd"/>
      <w:r w:rsidRPr="00251367">
        <w:rPr>
          <w:rFonts w:eastAsia="Calibri"/>
          <w:bCs/>
          <w:iCs/>
          <w:sz w:val="22"/>
          <w:szCs w:val="22"/>
          <w:lang w:val="bs-Latn-BA"/>
        </w:rPr>
        <w:t xml:space="preserve"> ima manjak glasača, te glasa iz te izborne jedinice, iako uopšte u njoj nema stvarno </w:t>
      </w:r>
      <w:proofErr w:type="spellStart"/>
      <w:r w:rsidRPr="00251367">
        <w:rPr>
          <w:rFonts w:eastAsia="Calibri"/>
          <w:bCs/>
          <w:iCs/>
          <w:sz w:val="22"/>
          <w:szCs w:val="22"/>
          <w:lang w:val="bs-Latn-BA"/>
        </w:rPr>
        <w:t>prebivalište</w:t>
      </w:r>
      <w:proofErr w:type="spellEnd"/>
      <w:r w:rsidRPr="00251367">
        <w:rPr>
          <w:rFonts w:eastAsia="Calibri"/>
          <w:bCs/>
          <w:iCs/>
          <w:sz w:val="22"/>
          <w:szCs w:val="22"/>
          <w:lang w:val="bs-Latn-BA"/>
        </w:rPr>
        <w:t xml:space="preserve">. Istaknuto je da je teško dokazati da su promjene </w:t>
      </w:r>
      <w:proofErr w:type="spellStart"/>
      <w:r w:rsidRPr="00251367">
        <w:rPr>
          <w:rFonts w:eastAsia="Calibri"/>
          <w:bCs/>
          <w:iCs/>
          <w:sz w:val="22"/>
          <w:szCs w:val="22"/>
          <w:lang w:val="bs-Latn-BA"/>
        </w:rPr>
        <w:t>prebivališta</w:t>
      </w:r>
      <w:proofErr w:type="spellEnd"/>
      <w:r w:rsidRPr="00251367">
        <w:rPr>
          <w:rFonts w:eastAsia="Calibri"/>
          <w:bCs/>
          <w:iCs/>
          <w:sz w:val="22"/>
          <w:szCs w:val="22"/>
          <w:lang w:val="bs-Latn-BA"/>
        </w:rPr>
        <w:t xml:space="preserve"> rađene u svrhu manipulacije i namještanja izbornih rezultata i teško je bilo šta učiniti po tom pitanju, jer su sve procedure promjene </w:t>
      </w:r>
      <w:proofErr w:type="spellStart"/>
      <w:r w:rsidRPr="00251367">
        <w:rPr>
          <w:rFonts w:eastAsia="Calibri"/>
          <w:bCs/>
          <w:iCs/>
          <w:sz w:val="22"/>
          <w:szCs w:val="22"/>
          <w:lang w:val="bs-Latn-BA"/>
        </w:rPr>
        <w:t>prebivališta</w:t>
      </w:r>
      <w:proofErr w:type="spellEnd"/>
      <w:r w:rsidRPr="00251367">
        <w:rPr>
          <w:rFonts w:eastAsia="Calibri"/>
          <w:bCs/>
          <w:iCs/>
          <w:sz w:val="22"/>
          <w:szCs w:val="22"/>
          <w:lang w:val="bs-Latn-BA"/>
        </w:rPr>
        <w:t xml:space="preserve"> provedene zakonito.</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U toku diskusije postavljeno je pitanje koje se odnosi na iskustvo sa </w:t>
      </w:r>
      <w:r w:rsidRPr="00251367">
        <w:rPr>
          <w:rFonts w:eastAsia="Calibri"/>
          <w:b/>
          <w:bCs/>
          <w:iCs/>
          <w:sz w:val="22"/>
          <w:szCs w:val="22"/>
          <w:lang w:val="bs-Latn-BA"/>
        </w:rPr>
        <w:t>odbranom</w:t>
      </w:r>
      <w:r w:rsidRPr="00251367">
        <w:rPr>
          <w:rFonts w:eastAsia="Calibri"/>
          <w:bCs/>
          <w:iCs/>
          <w:sz w:val="22"/>
          <w:szCs w:val="22"/>
          <w:lang w:val="bs-Latn-BA"/>
        </w:rPr>
        <w:t xml:space="preserve"> osumnjičenih za izborna krivična djela u Brčko distriktu BiH. Pojašnjeno je kako nije bilo nikakvih problema sa osumnjičenim licima, te da nisu osporavali krivicu. Svi su prihvatili krivicu, i bilo im je u </w:t>
      </w:r>
      <w:proofErr w:type="spellStart"/>
      <w:r w:rsidRPr="00251367">
        <w:rPr>
          <w:rFonts w:eastAsia="Calibri"/>
          <w:bCs/>
          <w:iCs/>
          <w:sz w:val="22"/>
          <w:szCs w:val="22"/>
          <w:lang w:val="bs-Latn-BA"/>
        </w:rPr>
        <w:t>interesu</w:t>
      </w:r>
      <w:proofErr w:type="spellEnd"/>
      <w:r w:rsidRPr="00251367">
        <w:rPr>
          <w:rFonts w:eastAsia="Calibri"/>
          <w:bCs/>
          <w:iCs/>
          <w:sz w:val="22"/>
          <w:szCs w:val="22"/>
          <w:lang w:val="bs-Latn-BA"/>
        </w:rPr>
        <w:t xml:space="preserve"> da se cijeli postupak što prije </w:t>
      </w:r>
      <w:proofErr w:type="spellStart"/>
      <w:r w:rsidRPr="00251367">
        <w:rPr>
          <w:rFonts w:eastAsia="Calibri"/>
          <w:bCs/>
          <w:iCs/>
          <w:sz w:val="22"/>
          <w:szCs w:val="22"/>
          <w:lang w:val="bs-Latn-BA"/>
        </w:rPr>
        <w:t>okonča</w:t>
      </w:r>
      <w:proofErr w:type="spellEnd"/>
      <w:r w:rsidRPr="00251367">
        <w:rPr>
          <w:rFonts w:eastAsia="Calibri"/>
          <w:bCs/>
          <w:iCs/>
          <w:sz w:val="22"/>
          <w:szCs w:val="22"/>
          <w:lang w:val="bs-Latn-BA"/>
        </w:rPr>
        <w:t xml:space="preserve">. Jedino je u dva slučaja, kod lica koji su bili povratnici u vršenju krivičnih djela bio slučaj </w:t>
      </w:r>
      <w:proofErr w:type="spellStart"/>
      <w:r w:rsidRPr="00251367">
        <w:rPr>
          <w:rFonts w:eastAsia="Calibri"/>
          <w:bCs/>
          <w:iCs/>
          <w:sz w:val="22"/>
          <w:szCs w:val="22"/>
          <w:lang w:val="bs-Latn-BA"/>
        </w:rPr>
        <w:t>neprihvatanja</w:t>
      </w:r>
      <w:proofErr w:type="spellEnd"/>
      <w:r w:rsidRPr="00251367">
        <w:rPr>
          <w:rFonts w:eastAsia="Calibri"/>
          <w:bCs/>
          <w:iCs/>
          <w:sz w:val="22"/>
          <w:szCs w:val="22"/>
          <w:lang w:val="bs-Latn-BA"/>
        </w:rPr>
        <w:t xml:space="preserve"> krivice, te odlaska na suđenje. U Doboju je situacija bila drugačija, te je rečeno da su u Doboju sva lica koja su bila osumnjičena za izborna krivična djela negirali krivicu ili se branili šutnjom u toku istrage.</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
          <w:bCs/>
          <w:iCs/>
          <w:sz w:val="22"/>
          <w:szCs w:val="22"/>
          <w:lang w:val="bs-Latn-BA"/>
        </w:rPr>
        <w:t>Tužilaštvo BiH</w:t>
      </w:r>
      <w:r w:rsidRPr="00251367">
        <w:rPr>
          <w:rFonts w:eastAsia="Calibri"/>
          <w:bCs/>
          <w:iCs/>
          <w:sz w:val="22"/>
          <w:szCs w:val="22"/>
          <w:lang w:val="bs-Latn-BA"/>
        </w:rPr>
        <w:t xml:space="preserve"> je istaklo da je ova institucija prilično troma u analizi pristiglih prijava i njihovoj kvalifikaciji te eventualnom upućivanja prema drugim tužilaštvima ili uzimanju u rad. Dosadašnja praksa ovog tužilaštva na ovim predmetima je </w:t>
      </w:r>
      <w:proofErr w:type="spellStart"/>
      <w:r w:rsidRPr="00251367">
        <w:rPr>
          <w:rFonts w:eastAsia="Calibri"/>
          <w:bCs/>
          <w:iCs/>
          <w:sz w:val="22"/>
          <w:szCs w:val="22"/>
          <w:lang w:val="bs-Latn-BA"/>
        </w:rPr>
        <w:t>takođe</w:t>
      </w:r>
      <w:proofErr w:type="spellEnd"/>
      <w:r w:rsidRPr="00251367">
        <w:rPr>
          <w:rFonts w:eastAsia="Calibri"/>
          <w:bCs/>
          <w:iCs/>
          <w:sz w:val="22"/>
          <w:szCs w:val="22"/>
          <w:lang w:val="bs-Latn-BA"/>
        </w:rPr>
        <w:t xml:space="preserve"> vrlo oskudna.</w:t>
      </w:r>
    </w:p>
    <w:p w:rsidR="00251367" w:rsidRPr="00251367" w:rsidRDefault="00251367" w:rsidP="00251367">
      <w:pPr>
        <w:suppressAutoHyphens w:val="0"/>
        <w:spacing w:after="160" w:line="259" w:lineRule="auto"/>
        <w:jc w:val="both"/>
        <w:rPr>
          <w:rFonts w:eastAsia="Calibri"/>
          <w:bCs/>
          <w:iCs/>
          <w:sz w:val="22"/>
          <w:szCs w:val="22"/>
          <w:lang w:val="bs-Latn-BA"/>
        </w:rPr>
      </w:pPr>
      <w:r w:rsidRPr="00251367">
        <w:rPr>
          <w:rFonts w:eastAsia="Calibri"/>
          <w:bCs/>
          <w:iCs/>
          <w:sz w:val="22"/>
          <w:szCs w:val="22"/>
          <w:lang w:val="bs-Latn-BA"/>
        </w:rPr>
        <w:t xml:space="preserve">Uprkos podacima koji su prezentirani tokom radionica, istaknuto je i da se nepotrebno i pretjerano stavlja naglasak na </w:t>
      </w:r>
      <w:r w:rsidRPr="00251367">
        <w:rPr>
          <w:rFonts w:eastAsia="Calibri"/>
          <w:b/>
          <w:bCs/>
          <w:iCs/>
          <w:sz w:val="22"/>
          <w:szCs w:val="22"/>
          <w:lang w:val="bs-Latn-BA"/>
        </w:rPr>
        <w:t xml:space="preserve">opasnost i </w:t>
      </w:r>
      <w:proofErr w:type="spellStart"/>
      <w:r w:rsidRPr="00251367">
        <w:rPr>
          <w:rFonts w:eastAsia="Calibri"/>
          <w:b/>
          <w:bCs/>
          <w:iCs/>
          <w:sz w:val="22"/>
          <w:szCs w:val="22"/>
          <w:lang w:val="bs-Latn-BA"/>
        </w:rPr>
        <w:t>prevalentnost</w:t>
      </w:r>
      <w:proofErr w:type="spellEnd"/>
      <w:r w:rsidRPr="00251367">
        <w:rPr>
          <w:rFonts w:eastAsia="Calibri"/>
          <w:bCs/>
          <w:iCs/>
          <w:sz w:val="22"/>
          <w:szCs w:val="22"/>
          <w:lang w:val="bs-Latn-BA"/>
        </w:rPr>
        <w:t xml:space="preserve"> ovih krivičnih djela. Situacija nije alarmantna, a izbori će biti provedeni bez problema.</w:t>
      </w:r>
    </w:p>
    <w:p w:rsidR="00251367" w:rsidRPr="00251367" w:rsidRDefault="00251367" w:rsidP="00251367">
      <w:pPr>
        <w:suppressAutoHyphens w:val="0"/>
        <w:spacing w:after="160" w:line="259" w:lineRule="auto"/>
        <w:jc w:val="both"/>
        <w:rPr>
          <w:rFonts w:eastAsia="Calibri"/>
          <w:b/>
          <w:sz w:val="28"/>
          <w:szCs w:val="22"/>
          <w:lang w:val="bs-Latn-BA"/>
        </w:rPr>
      </w:pPr>
      <w:r w:rsidRPr="00251367">
        <w:rPr>
          <w:rFonts w:eastAsia="Calibri"/>
          <w:b/>
          <w:sz w:val="28"/>
          <w:szCs w:val="22"/>
          <w:lang w:val="bs-Latn-BA"/>
        </w:rPr>
        <w:lastRenderedPageBreak/>
        <w:t>Spisak učesnika</w:t>
      </w:r>
    </w:p>
    <w:p w:rsidR="00251367" w:rsidRPr="00251367" w:rsidRDefault="00251367" w:rsidP="00251367">
      <w:pPr>
        <w:suppressAutoHyphens w:val="0"/>
        <w:spacing w:after="160" w:line="259" w:lineRule="auto"/>
        <w:jc w:val="both"/>
        <w:rPr>
          <w:rFonts w:eastAsia="Calibri"/>
          <w:b/>
          <w:sz w:val="22"/>
          <w:szCs w:val="22"/>
          <w:u w:val="single"/>
          <w:lang w:val="bs-Latn-BA"/>
        </w:rPr>
      </w:pPr>
      <w:r w:rsidRPr="00251367">
        <w:rPr>
          <w:rFonts w:eastAsia="Calibri"/>
          <w:b/>
          <w:sz w:val="22"/>
          <w:szCs w:val="22"/>
          <w:u w:val="single"/>
          <w:lang w:val="bs-Latn-BA"/>
        </w:rPr>
        <w:t xml:space="preserve">Organizatori, uvodničari i </w:t>
      </w:r>
      <w:proofErr w:type="spellStart"/>
      <w:r w:rsidRPr="00251367">
        <w:rPr>
          <w:rFonts w:eastAsia="Calibri"/>
          <w:b/>
          <w:sz w:val="22"/>
          <w:szCs w:val="22"/>
          <w:u w:val="single"/>
          <w:lang w:val="bs-Latn-BA"/>
        </w:rPr>
        <w:t>predavači</w:t>
      </w:r>
      <w:proofErr w:type="spellEnd"/>
      <w:r w:rsidRPr="00251367">
        <w:rPr>
          <w:rFonts w:eastAsia="Calibri"/>
          <w:b/>
          <w:sz w:val="22"/>
          <w:szCs w:val="22"/>
          <w:u w:val="single"/>
          <w:lang w:val="bs-Latn-BA"/>
        </w:rPr>
        <w:t xml:space="preserve">: </w:t>
      </w:r>
    </w:p>
    <w:p w:rsidR="00251367" w:rsidRPr="00251367" w:rsidRDefault="00251367" w:rsidP="00251367">
      <w:pPr>
        <w:numPr>
          <w:ilvl w:val="0"/>
          <w:numId w:val="1"/>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Amila </w:t>
      </w:r>
      <w:proofErr w:type="spellStart"/>
      <w:r w:rsidRPr="00251367">
        <w:rPr>
          <w:rFonts w:eastAsia="Calibri"/>
          <w:sz w:val="22"/>
          <w:szCs w:val="22"/>
          <w:lang w:val="bs-Latn-BA"/>
        </w:rPr>
        <w:t>Rahić</w:t>
      </w:r>
      <w:proofErr w:type="spellEnd"/>
      <w:r w:rsidRPr="00251367">
        <w:rPr>
          <w:rFonts w:eastAsia="Calibri"/>
          <w:sz w:val="22"/>
          <w:szCs w:val="22"/>
          <w:lang w:val="bs-Latn-BA"/>
        </w:rPr>
        <w:t>, VSTV BiH</w:t>
      </w:r>
    </w:p>
    <w:p w:rsidR="00251367" w:rsidRPr="00251367" w:rsidRDefault="00251367" w:rsidP="00251367">
      <w:pPr>
        <w:numPr>
          <w:ilvl w:val="0"/>
          <w:numId w:val="1"/>
        </w:numPr>
        <w:suppressAutoHyphens w:val="0"/>
        <w:spacing w:after="200" w:line="276" w:lineRule="auto"/>
        <w:ind w:left="714" w:hanging="357"/>
        <w:contextualSpacing/>
        <w:jc w:val="both"/>
        <w:rPr>
          <w:rFonts w:eastAsia="Calibri"/>
          <w:sz w:val="22"/>
          <w:szCs w:val="22"/>
          <w:lang w:val="bs-Latn-BA"/>
        </w:rPr>
      </w:pPr>
      <w:r w:rsidRPr="00251367">
        <w:rPr>
          <w:rFonts w:eastAsia="Calibri"/>
          <w:sz w:val="22"/>
          <w:szCs w:val="22"/>
          <w:lang w:val="bs-Latn-BA"/>
        </w:rPr>
        <w:t xml:space="preserve">dr Arben </w:t>
      </w:r>
      <w:proofErr w:type="spellStart"/>
      <w:r w:rsidRPr="00251367">
        <w:rPr>
          <w:rFonts w:eastAsia="Calibri"/>
          <w:sz w:val="22"/>
          <w:szCs w:val="22"/>
          <w:lang w:val="bs-Latn-BA"/>
        </w:rPr>
        <w:t>Murtezić</w:t>
      </w:r>
      <w:proofErr w:type="spellEnd"/>
      <w:r w:rsidRPr="00251367">
        <w:rPr>
          <w:rFonts w:eastAsia="Calibri"/>
          <w:sz w:val="22"/>
          <w:szCs w:val="22"/>
          <w:lang w:val="bs-Latn-BA"/>
        </w:rPr>
        <w:t xml:space="preserve">, CEST </w:t>
      </w:r>
      <w:proofErr w:type="spellStart"/>
      <w:r w:rsidRPr="00251367">
        <w:rPr>
          <w:rFonts w:eastAsia="Calibri"/>
          <w:sz w:val="22"/>
          <w:szCs w:val="22"/>
          <w:lang w:val="bs-Latn-BA"/>
        </w:rPr>
        <w:t>FBiH</w:t>
      </w:r>
      <w:proofErr w:type="spellEnd"/>
    </w:p>
    <w:p w:rsidR="00251367" w:rsidRPr="00251367" w:rsidRDefault="00251367" w:rsidP="00251367">
      <w:pPr>
        <w:numPr>
          <w:ilvl w:val="0"/>
          <w:numId w:val="1"/>
        </w:numPr>
        <w:suppressAutoHyphens w:val="0"/>
        <w:spacing w:after="200" w:line="276" w:lineRule="auto"/>
        <w:ind w:left="714" w:hanging="357"/>
        <w:contextualSpacing/>
        <w:jc w:val="both"/>
        <w:rPr>
          <w:rFonts w:eastAsia="Calibri"/>
          <w:sz w:val="22"/>
          <w:szCs w:val="22"/>
          <w:lang w:val="bs-Latn-BA"/>
        </w:rPr>
      </w:pPr>
      <w:r w:rsidRPr="00251367">
        <w:rPr>
          <w:rFonts w:eastAsia="Calibri"/>
          <w:sz w:val="22"/>
          <w:szCs w:val="22"/>
          <w:lang w:val="bs-Latn-BA"/>
        </w:rPr>
        <w:t>Tomislav Čavić, CEST RS</w:t>
      </w:r>
    </w:p>
    <w:p w:rsidR="00251367" w:rsidRPr="00251367" w:rsidRDefault="00251367" w:rsidP="00251367">
      <w:pPr>
        <w:numPr>
          <w:ilvl w:val="0"/>
          <w:numId w:val="1"/>
        </w:numPr>
        <w:suppressAutoHyphens w:val="0"/>
        <w:spacing w:after="200" w:line="259" w:lineRule="auto"/>
        <w:ind w:left="714" w:hanging="357"/>
        <w:contextualSpacing/>
        <w:jc w:val="both"/>
        <w:rPr>
          <w:rFonts w:eastAsia="Calibri"/>
          <w:sz w:val="22"/>
          <w:szCs w:val="22"/>
          <w:lang w:val="bs-Latn-BA"/>
        </w:rPr>
      </w:pPr>
      <w:r w:rsidRPr="00251367">
        <w:rPr>
          <w:rFonts w:eastAsia="Calibri"/>
          <w:sz w:val="22"/>
          <w:szCs w:val="22"/>
          <w:lang w:val="bs-Latn-BA"/>
        </w:rPr>
        <w:t>Nikola Mitrović, CEST RS</w:t>
      </w:r>
    </w:p>
    <w:p w:rsidR="00251367" w:rsidRPr="00251367" w:rsidRDefault="00251367" w:rsidP="00251367">
      <w:pPr>
        <w:numPr>
          <w:ilvl w:val="0"/>
          <w:numId w:val="1"/>
        </w:numPr>
        <w:suppressAutoHyphens w:val="0"/>
        <w:spacing w:after="200" w:line="276" w:lineRule="auto"/>
        <w:ind w:left="714" w:hanging="357"/>
        <w:contextualSpacing/>
        <w:rPr>
          <w:rFonts w:eastAsia="Calibri"/>
          <w:sz w:val="22"/>
          <w:szCs w:val="22"/>
          <w:lang w:val="bs-Latn-BA"/>
        </w:rPr>
      </w:pPr>
      <w:r w:rsidRPr="00251367">
        <w:rPr>
          <w:rFonts w:eastAsia="Calibri"/>
          <w:sz w:val="22"/>
          <w:szCs w:val="22"/>
          <w:lang w:val="bs-Latn-BA"/>
        </w:rPr>
        <w:t>Zekerija Mujkanović, Tužilaštvo Brčko distrikta BiH</w:t>
      </w:r>
    </w:p>
    <w:p w:rsidR="00251367" w:rsidRPr="00251367" w:rsidRDefault="00251367" w:rsidP="00251367">
      <w:pPr>
        <w:numPr>
          <w:ilvl w:val="0"/>
          <w:numId w:val="1"/>
        </w:numPr>
        <w:suppressAutoHyphens w:val="0"/>
        <w:spacing w:after="200" w:line="259" w:lineRule="auto"/>
        <w:ind w:left="714" w:hanging="357"/>
        <w:contextualSpacing/>
        <w:jc w:val="both"/>
        <w:rPr>
          <w:rFonts w:eastAsia="Calibri"/>
          <w:sz w:val="22"/>
          <w:szCs w:val="22"/>
          <w:lang w:val="bs-Latn-BA"/>
        </w:rPr>
      </w:pPr>
      <w:r w:rsidRPr="00251367">
        <w:rPr>
          <w:rFonts w:eastAsia="Calibri"/>
          <w:sz w:val="22"/>
          <w:szCs w:val="22"/>
          <w:lang w:val="bs-Latn-BA"/>
        </w:rPr>
        <w:t>Željka Radović, OJT Doboj</w:t>
      </w:r>
    </w:p>
    <w:p w:rsidR="00251367" w:rsidRPr="00251367" w:rsidRDefault="00251367" w:rsidP="00251367">
      <w:pPr>
        <w:numPr>
          <w:ilvl w:val="0"/>
          <w:numId w:val="1"/>
        </w:numPr>
        <w:suppressAutoHyphens w:val="0"/>
        <w:spacing w:after="200" w:line="259" w:lineRule="auto"/>
        <w:ind w:left="714" w:hanging="357"/>
        <w:contextualSpacing/>
        <w:jc w:val="both"/>
        <w:rPr>
          <w:rFonts w:eastAsia="Calibri"/>
          <w:sz w:val="22"/>
          <w:szCs w:val="22"/>
          <w:lang w:val="bs-Latn-BA"/>
        </w:rPr>
      </w:pPr>
      <w:r w:rsidRPr="00251367">
        <w:rPr>
          <w:rFonts w:eastAsia="Calibri"/>
          <w:sz w:val="22"/>
          <w:szCs w:val="22"/>
          <w:lang w:val="bs-Latn-BA"/>
        </w:rPr>
        <w:t>Prof. dr Suad Arnautović, CIK BiH</w:t>
      </w:r>
    </w:p>
    <w:p w:rsidR="00251367" w:rsidRPr="00251367" w:rsidRDefault="00251367" w:rsidP="00251367">
      <w:pPr>
        <w:numPr>
          <w:ilvl w:val="0"/>
          <w:numId w:val="1"/>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Ana Jagar, CIK BiH</w:t>
      </w:r>
    </w:p>
    <w:p w:rsidR="00251367" w:rsidRPr="00251367" w:rsidRDefault="00251367" w:rsidP="00251367">
      <w:pPr>
        <w:numPr>
          <w:ilvl w:val="0"/>
          <w:numId w:val="1"/>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Prof. dr Denis Pajić, profesor na Pravnom fakultetu Univerziteta Džemal </w:t>
      </w:r>
      <w:proofErr w:type="spellStart"/>
      <w:r w:rsidRPr="00251367">
        <w:rPr>
          <w:rFonts w:eastAsia="Calibri"/>
          <w:sz w:val="22"/>
          <w:szCs w:val="22"/>
          <w:lang w:val="bs-Latn-BA"/>
        </w:rPr>
        <w:t>Bijedić</w:t>
      </w:r>
      <w:proofErr w:type="spellEnd"/>
      <w:r w:rsidRPr="00251367">
        <w:rPr>
          <w:rFonts w:eastAsia="Calibri"/>
          <w:sz w:val="22"/>
          <w:szCs w:val="22"/>
          <w:lang w:val="bs-Latn-BA"/>
        </w:rPr>
        <w:t xml:space="preserve"> u Mostaru</w:t>
      </w:r>
    </w:p>
    <w:p w:rsidR="00251367" w:rsidRPr="00251367" w:rsidRDefault="00251367" w:rsidP="00251367">
      <w:pPr>
        <w:numPr>
          <w:ilvl w:val="0"/>
          <w:numId w:val="1"/>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Dragan Sušić, PU Doboj</w:t>
      </w:r>
    </w:p>
    <w:p w:rsidR="00251367" w:rsidRPr="00251367" w:rsidRDefault="00251367" w:rsidP="00251367">
      <w:pPr>
        <w:numPr>
          <w:ilvl w:val="0"/>
          <w:numId w:val="1"/>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Goran </w:t>
      </w:r>
      <w:proofErr w:type="spellStart"/>
      <w:r w:rsidRPr="00251367">
        <w:rPr>
          <w:rFonts w:eastAsia="Calibri"/>
          <w:sz w:val="22"/>
          <w:szCs w:val="22"/>
          <w:lang w:val="bs-Latn-BA"/>
        </w:rPr>
        <w:t>Pisić</w:t>
      </w:r>
      <w:proofErr w:type="spellEnd"/>
      <w:r w:rsidRPr="00251367">
        <w:rPr>
          <w:rFonts w:eastAsia="Calibri"/>
          <w:sz w:val="22"/>
          <w:szCs w:val="22"/>
          <w:lang w:val="bs-Latn-BA"/>
        </w:rPr>
        <w:t xml:space="preserve">, Policije Brčko distrikta BiH </w:t>
      </w:r>
    </w:p>
    <w:p w:rsidR="00251367" w:rsidRPr="00251367" w:rsidRDefault="00251367" w:rsidP="00251367">
      <w:pPr>
        <w:numPr>
          <w:ilvl w:val="0"/>
          <w:numId w:val="1"/>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Saša Lazić, Policija Brčko distrikta BiH</w:t>
      </w:r>
    </w:p>
    <w:p w:rsidR="00251367" w:rsidRPr="00251367" w:rsidRDefault="00251367" w:rsidP="00251367">
      <w:pPr>
        <w:numPr>
          <w:ilvl w:val="0"/>
          <w:numId w:val="1"/>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dr </w:t>
      </w:r>
      <w:proofErr w:type="spellStart"/>
      <w:r w:rsidRPr="00251367">
        <w:rPr>
          <w:rFonts w:eastAsia="Calibri"/>
          <w:sz w:val="22"/>
          <w:szCs w:val="22"/>
          <w:lang w:val="bs-Latn-BA"/>
        </w:rPr>
        <w:t>Susan</w:t>
      </w:r>
      <w:proofErr w:type="spellEnd"/>
      <w:r w:rsidRPr="00251367">
        <w:rPr>
          <w:rFonts w:eastAsia="Calibri"/>
          <w:sz w:val="22"/>
          <w:szCs w:val="22"/>
          <w:lang w:val="bs-Latn-BA"/>
        </w:rPr>
        <w:t xml:space="preserve"> </w:t>
      </w:r>
      <w:proofErr w:type="spellStart"/>
      <w:r w:rsidRPr="00251367">
        <w:rPr>
          <w:rFonts w:eastAsia="Calibri"/>
          <w:sz w:val="22"/>
          <w:szCs w:val="22"/>
          <w:lang w:val="bs-Latn-BA"/>
        </w:rPr>
        <w:t>Penksa</w:t>
      </w:r>
      <w:proofErr w:type="spellEnd"/>
      <w:r w:rsidRPr="00251367">
        <w:rPr>
          <w:rFonts w:eastAsia="Calibri"/>
          <w:sz w:val="22"/>
          <w:szCs w:val="22"/>
          <w:lang w:val="bs-Latn-BA"/>
        </w:rPr>
        <w:t>, Misija OSCE-a u BiH</w:t>
      </w:r>
    </w:p>
    <w:p w:rsidR="00251367" w:rsidRPr="00251367" w:rsidRDefault="00251367" w:rsidP="00251367">
      <w:pPr>
        <w:numPr>
          <w:ilvl w:val="0"/>
          <w:numId w:val="1"/>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Ahmed </w:t>
      </w:r>
      <w:proofErr w:type="spellStart"/>
      <w:r w:rsidRPr="00251367">
        <w:rPr>
          <w:rFonts w:eastAsia="Calibri"/>
          <w:sz w:val="22"/>
          <w:szCs w:val="22"/>
          <w:lang w:val="bs-Latn-BA"/>
        </w:rPr>
        <w:t>Rifatbegović</w:t>
      </w:r>
      <w:proofErr w:type="spellEnd"/>
      <w:r w:rsidRPr="00251367">
        <w:rPr>
          <w:rFonts w:eastAsia="Calibri"/>
          <w:sz w:val="22"/>
          <w:szCs w:val="22"/>
          <w:lang w:val="bs-Latn-BA"/>
        </w:rPr>
        <w:t>, Misija OSCE-a u BiH</w:t>
      </w:r>
    </w:p>
    <w:p w:rsidR="00251367" w:rsidRPr="00251367" w:rsidRDefault="00251367" w:rsidP="00251367">
      <w:pPr>
        <w:numPr>
          <w:ilvl w:val="0"/>
          <w:numId w:val="1"/>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Halisa Skopljak, Misija OSCE-a u BiH</w:t>
      </w:r>
    </w:p>
    <w:p w:rsidR="00251367" w:rsidRPr="00251367" w:rsidRDefault="00251367" w:rsidP="00251367">
      <w:pPr>
        <w:numPr>
          <w:ilvl w:val="0"/>
          <w:numId w:val="1"/>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Lejla Mamut, Misija OSCE-a u BiH</w:t>
      </w:r>
    </w:p>
    <w:p w:rsidR="00251367" w:rsidRPr="00251367" w:rsidRDefault="00251367" w:rsidP="00251367">
      <w:pPr>
        <w:numPr>
          <w:ilvl w:val="0"/>
          <w:numId w:val="1"/>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Aleksandar </w:t>
      </w:r>
      <w:proofErr w:type="spellStart"/>
      <w:r w:rsidRPr="00251367">
        <w:rPr>
          <w:rFonts w:eastAsia="Calibri"/>
          <w:sz w:val="22"/>
          <w:szCs w:val="22"/>
          <w:lang w:val="bs-Latn-BA"/>
        </w:rPr>
        <w:t>Karišik</w:t>
      </w:r>
      <w:proofErr w:type="spellEnd"/>
      <w:r w:rsidRPr="00251367">
        <w:rPr>
          <w:rFonts w:eastAsia="Calibri"/>
          <w:sz w:val="22"/>
          <w:szCs w:val="22"/>
          <w:lang w:val="bs-Latn-BA"/>
        </w:rPr>
        <w:t>, Misija OSCE-a u BiH</w:t>
      </w:r>
    </w:p>
    <w:p w:rsidR="00251367" w:rsidRPr="00251367" w:rsidRDefault="00251367" w:rsidP="00251367">
      <w:pPr>
        <w:numPr>
          <w:ilvl w:val="0"/>
          <w:numId w:val="1"/>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Neda Bratić, Misija OSCE-a u BiH</w:t>
      </w:r>
    </w:p>
    <w:p w:rsidR="00251367" w:rsidRPr="00251367" w:rsidRDefault="00251367" w:rsidP="00251367">
      <w:pPr>
        <w:numPr>
          <w:ilvl w:val="0"/>
          <w:numId w:val="1"/>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Marijana Granzov, Misija OSCE-a u BiH</w:t>
      </w:r>
    </w:p>
    <w:p w:rsidR="00251367" w:rsidRPr="00251367" w:rsidRDefault="00251367" w:rsidP="00251367">
      <w:pPr>
        <w:numPr>
          <w:ilvl w:val="0"/>
          <w:numId w:val="1"/>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Saša Bojanić, Misija OSCE-a u BiH</w:t>
      </w:r>
    </w:p>
    <w:p w:rsidR="00251367" w:rsidRPr="00251367" w:rsidRDefault="00251367" w:rsidP="00251367">
      <w:pPr>
        <w:numPr>
          <w:ilvl w:val="0"/>
          <w:numId w:val="1"/>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Amra </w:t>
      </w:r>
      <w:proofErr w:type="spellStart"/>
      <w:r w:rsidRPr="00251367">
        <w:rPr>
          <w:rFonts w:eastAsia="Calibri"/>
          <w:sz w:val="22"/>
          <w:szCs w:val="22"/>
          <w:lang w:val="bs-Latn-BA"/>
        </w:rPr>
        <w:t>Hamidović</w:t>
      </w:r>
      <w:proofErr w:type="spellEnd"/>
      <w:r w:rsidRPr="00251367">
        <w:rPr>
          <w:rFonts w:eastAsia="Calibri"/>
          <w:sz w:val="22"/>
          <w:szCs w:val="22"/>
          <w:lang w:val="bs-Latn-BA"/>
        </w:rPr>
        <w:t>, Misija OSCE-a u BiH</w:t>
      </w:r>
    </w:p>
    <w:p w:rsidR="00251367" w:rsidRPr="00251367" w:rsidRDefault="00251367" w:rsidP="00251367">
      <w:pPr>
        <w:suppressAutoHyphens w:val="0"/>
        <w:spacing w:after="160" w:line="259" w:lineRule="auto"/>
        <w:jc w:val="both"/>
        <w:rPr>
          <w:rFonts w:eastAsia="Calibri"/>
          <w:b/>
          <w:sz w:val="22"/>
          <w:szCs w:val="22"/>
          <w:lang w:val="bs-Latn-BA"/>
        </w:rPr>
      </w:pPr>
    </w:p>
    <w:p w:rsidR="00251367" w:rsidRPr="00251367" w:rsidRDefault="00251367" w:rsidP="00251367">
      <w:pPr>
        <w:suppressAutoHyphens w:val="0"/>
        <w:spacing w:after="160" w:line="259" w:lineRule="auto"/>
        <w:jc w:val="both"/>
        <w:rPr>
          <w:rFonts w:eastAsia="Calibri"/>
          <w:b/>
          <w:sz w:val="22"/>
          <w:szCs w:val="22"/>
          <w:u w:val="single"/>
          <w:lang w:val="bs-Latn-BA"/>
        </w:rPr>
      </w:pPr>
      <w:r w:rsidRPr="00251367">
        <w:rPr>
          <w:rFonts w:eastAsia="Calibri"/>
          <w:b/>
          <w:sz w:val="22"/>
          <w:szCs w:val="22"/>
          <w:u w:val="single"/>
          <w:lang w:val="bs-Latn-BA"/>
        </w:rPr>
        <w:t>Učesnici :</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Sanja Hodžić, zamjenica glavnog tužioca, Kantonalno tužilaštvo SBK Travnik</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proofErr w:type="spellStart"/>
      <w:r w:rsidRPr="00251367">
        <w:rPr>
          <w:rFonts w:eastAsia="Calibri"/>
          <w:sz w:val="22"/>
          <w:szCs w:val="22"/>
          <w:lang w:val="bs-Latn-BA"/>
        </w:rPr>
        <w:t>Šaćir</w:t>
      </w:r>
      <w:proofErr w:type="spellEnd"/>
      <w:r w:rsidRPr="00251367">
        <w:rPr>
          <w:rFonts w:eastAsia="Calibri"/>
          <w:sz w:val="22"/>
          <w:szCs w:val="22"/>
          <w:lang w:val="bs-Latn-BA"/>
        </w:rPr>
        <w:t xml:space="preserve"> Hadžić, tužilac, Kantonalno tužilaštvo SBK Travnik</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Jasmina </w:t>
      </w:r>
      <w:proofErr w:type="spellStart"/>
      <w:r w:rsidRPr="00251367">
        <w:rPr>
          <w:rFonts w:eastAsia="Calibri"/>
          <w:sz w:val="22"/>
          <w:szCs w:val="22"/>
          <w:lang w:val="bs-Latn-BA"/>
        </w:rPr>
        <w:t>Habul</w:t>
      </w:r>
      <w:proofErr w:type="spellEnd"/>
      <w:r w:rsidRPr="00251367">
        <w:rPr>
          <w:rFonts w:eastAsia="Calibri"/>
          <w:sz w:val="22"/>
          <w:szCs w:val="22"/>
          <w:lang w:val="bs-Latn-BA"/>
        </w:rPr>
        <w:t>, tužiteljica, OJT Istočno Sarajevo</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Oleg Čavka, tužilac/ šef odsjeka za MPP, Tužilaštvo BiH</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Biljana </w:t>
      </w:r>
      <w:proofErr w:type="spellStart"/>
      <w:r w:rsidRPr="00251367">
        <w:rPr>
          <w:rFonts w:eastAsia="Calibri"/>
          <w:sz w:val="22"/>
          <w:szCs w:val="22"/>
          <w:lang w:val="bs-Latn-BA"/>
        </w:rPr>
        <w:t>Golijanin</w:t>
      </w:r>
      <w:proofErr w:type="spellEnd"/>
      <w:r w:rsidRPr="00251367">
        <w:rPr>
          <w:rFonts w:eastAsia="Calibri"/>
          <w:sz w:val="22"/>
          <w:szCs w:val="22"/>
          <w:lang w:val="bs-Latn-BA"/>
        </w:rPr>
        <w:t>, tužiteljica, Tužilaštvo BiH</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Adis </w:t>
      </w:r>
      <w:proofErr w:type="spellStart"/>
      <w:r w:rsidRPr="00251367">
        <w:rPr>
          <w:rFonts w:eastAsia="Calibri"/>
          <w:sz w:val="22"/>
          <w:szCs w:val="22"/>
          <w:lang w:val="bs-Latn-BA"/>
        </w:rPr>
        <w:t>Šečić</w:t>
      </w:r>
      <w:proofErr w:type="spellEnd"/>
      <w:r w:rsidRPr="00251367">
        <w:rPr>
          <w:rFonts w:eastAsia="Calibri"/>
          <w:sz w:val="22"/>
          <w:szCs w:val="22"/>
          <w:lang w:val="bs-Latn-BA"/>
        </w:rPr>
        <w:t xml:space="preserve">, </w:t>
      </w:r>
      <w:proofErr w:type="spellStart"/>
      <w:r w:rsidRPr="00251367">
        <w:rPr>
          <w:rFonts w:eastAsia="Calibri"/>
          <w:sz w:val="22"/>
          <w:szCs w:val="22"/>
          <w:lang w:val="bs-Latn-BA"/>
        </w:rPr>
        <w:t>istražitelj</w:t>
      </w:r>
      <w:proofErr w:type="spellEnd"/>
      <w:r w:rsidRPr="00251367">
        <w:rPr>
          <w:rFonts w:eastAsia="Calibri"/>
          <w:sz w:val="22"/>
          <w:szCs w:val="22"/>
          <w:lang w:val="bs-Latn-BA"/>
        </w:rPr>
        <w:t>, Tužilaštvo BiH</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Sanja Hasanović, stručna saradnica, Tužilaštvo BiH</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Bojan Simović, </w:t>
      </w:r>
      <w:proofErr w:type="spellStart"/>
      <w:r w:rsidRPr="00251367">
        <w:rPr>
          <w:rFonts w:eastAsia="Calibri"/>
          <w:sz w:val="22"/>
          <w:szCs w:val="22"/>
          <w:lang w:val="bs-Latn-BA"/>
        </w:rPr>
        <w:t>istražitelj</w:t>
      </w:r>
      <w:proofErr w:type="spellEnd"/>
      <w:r w:rsidRPr="00251367">
        <w:rPr>
          <w:rFonts w:eastAsia="Calibri"/>
          <w:sz w:val="22"/>
          <w:szCs w:val="22"/>
          <w:lang w:val="bs-Latn-BA"/>
        </w:rPr>
        <w:t>, Tužilaštvo BiH</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Lejla </w:t>
      </w:r>
      <w:proofErr w:type="spellStart"/>
      <w:r w:rsidRPr="00251367">
        <w:rPr>
          <w:rFonts w:eastAsia="Calibri"/>
          <w:sz w:val="22"/>
          <w:szCs w:val="22"/>
          <w:lang w:val="bs-Latn-BA"/>
        </w:rPr>
        <w:t>Hasanbegović</w:t>
      </w:r>
      <w:proofErr w:type="spellEnd"/>
      <w:r w:rsidRPr="00251367">
        <w:rPr>
          <w:rFonts w:eastAsia="Calibri"/>
          <w:sz w:val="22"/>
          <w:szCs w:val="22"/>
          <w:lang w:val="bs-Latn-BA"/>
        </w:rPr>
        <w:t xml:space="preserve">, tužiteljica, Federalno tužilaštvo </w:t>
      </w:r>
      <w:proofErr w:type="spellStart"/>
      <w:r w:rsidRPr="00251367">
        <w:rPr>
          <w:rFonts w:eastAsia="Calibri"/>
          <w:sz w:val="22"/>
          <w:szCs w:val="22"/>
          <w:lang w:val="bs-Latn-BA"/>
        </w:rPr>
        <w:t>FBiH</w:t>
      </w:r>
      <w:proofErr w:type="spellEnd"/>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Adis Husić, tužilac, Kantonalno tužilaštvo ZDK</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Mirsad </w:t>
      </w:r>
      <w:proofErr w:type="spellStart"/>
      <w:r w:rsidRPr="00251367">
        <w:rPr>
          <w:rFonts w:eastAsia="Calibri"/>
          <w:sz w:val="22"/>
          <w:szCs w:val="22"/>
          <w:lang w:val="bs-Latn-BA"/>
        </w:rPr>
        <w:t>Bilajac</w:t>
      </w:r>
      <w:proofErr w:type="spellEnd"/>
      <w:r w:rsidRPr="00251367">
        <w:rPr>
          <w:rFonts w:eastAsia="Calibri"/>
          <w:sz w:val="22"/>
          <w:szCs w:val="22"/>
          <w:lang w:val="bs-Latn-BA"/>
        </w:rPr>
        <w:t>, tužilac, Kantonalno tužilaštvo BPK Goražde</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Alma </w:t>
      </w:r>
      <w:proofErr w:type="spellStart"/>
      <w:r w:rsidRPr="00251367">
        <w:rPr>
          <w:rFonts w:eastAsia="Calibri"/>
          <w:sz w:val="22"/>
          <w:szCs w:val="22"/>
          <w:lang w:val="bs-Latn-BA"/>
        </w:rPr>
        <w:t>Džinović</w:t>
      </w:r>
      <w:proofErr w:type="spellEnd"/>
      <w:r w:rsidRPr="00251367">
        <w:rPr>
          <w:rFonts w:eastAsia="Calibri"/>
          <w:sz w:val="22"/>
          <w:szCs w:val="22"/>
          <w:lang w:val="bs-Latn-BA"/>
        </w:rPr>
        <w:t>, tužiteljica, Kantonalno tužilaštvo KS</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Edvard Ratković, samostalni inspektor, MUP BPK Goražde</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Edin </w:t>
      </w:r>
      <w:proofErr w:type="spellStart"/>
      <w:r w:rsidRPr="00251367">
        <w:rPr>
          <w:rFonts w:eastAsia="Calibri"/>
          <w:sz w:val="22"/>
          <w:szCs w:val="22"/>
          <w:lang w:val="bs-Latn-BA"/>
        </w:rPr>
        <w:t>Herenda</w:t>
      </w:r>
      <w:proofErr w:type="spellEnd"/>
      <w:r w:rsidRPr="00251367">
        <w:rPr>
          <w:rFonts w:eastAsia="Calibri"/>
          <w:sz w:val="22"/>
          <w:szCs w:val="22"/>
          <w:lang w:val="bs-Latn-BA"/>
        </w:rPr>
        <w:t>, inspektor, MUP BPK Goražde</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Amira </w:t>
      </w:r>
      <w:proofErr w:type="spellStart"/>
      <w:r w:rsidRPr="00251367">
        <w:rPr>
          <w:rFonts w:eastAsia="Calibri"/>
          <w:sz w:val="22"/>
          <w:szCs w:val="22"/>
          <w:lang w:val="bs-Latn-BA"/>
        </w:rPr>
        <w:t>Mašala</w:t>
      </w:r>
      <w:proofErr w:type="spellEnd"/>
      <w:r w:rsidRPr="00251367">
        <w:rPr>
          <w:rFonts w:eastAsia="Calibri"/>
          <w:sz w:val="22"/>
          <w:szCs w:val="22"/>
          <w:lang w:val="bs-Latn-BA"/>
        </w:rPr>
        <w:t>, mlađi inspektor, MUP BPK Goražde</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Mato Kovač, samostalni inspektor, Federalna uprava policije, Terenski Ured Mostar</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Dinko Sović, mlađi inspektor, Federalna uprava policije, Terenski Ured Sarajevo</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Spasoje </w:t>
      </w:r>
      <w:proofErr w:type="spellStart"/>
      <w:r w:rsidRPr="00251367">
        <w:rPr>
          <w:rFonts w:eastAsia="Calibri"/>
          <w:sz w:val="22"/>
          <w:szCs w:val="22"/>
          <w:lang w:val="bs-Latn-BA"/>
        </w:rPr>
        <w:t>Škiljević</w:t>
      </w:r>
      <w:proofErr w:type="spellEnd"/>
      <w:r w:rsidRPr="00251367">
        <w:rPr>
          <w:rFonts w:eastAsia="Calibri"/>
          <w:sz w:val="22"/>
          <w:szCs w:val="22"/>
          <w:lang w:val="bs-Latn-BA"/>
        </w:rPr>
        <w:t>, policijski službenik, SIPA</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Jasmin Gljiva, policijski službenik, SIPA</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Arijana </w:t>
      </w:r>
      <w:proofErr w:type="spellStart"/>
      <w:r w:rsidRPr="00251367">
        <w:rPr>
          <w:rFonts w:eastAsia="Calibri"/>
          <w:sz w:val="22"/>
          <w:szCs w:val="22"/>
          <w:lang w:val="bs-Latn-BA"/>
        </w:rPr>
        <w:t>Saračević</w:t>
      </w:r>
      <w:proofErr w:type="spellEnd"/>
      <w:r w:rsidRPr="00251367">
        <w:rPr>
          <w:rFonts w:eastAsia="Calibri"/>
          <w:sz w:val="22"/>
          <w:szCs w:val="22"/>
          <w:lang w:val="bs-Latn-BA"/>
        </w:rPr>
        <w:t xml:space="preserve"> </w:t>
      </w:r>
      <w:proofErr w:type="spellStart"/>
      <w:r w:rsidRPr="00251367">
        <w:rPr>
          <w:rFonts w:eastAsia="Calibri"/>
          <w:sz w:val="22"/>
          <w:szCs w:val="22"/>
          <w:lang w:val="bs-Latn-BA"/>
        </w:rPr>
        <w:t>Boričilo</w:t>
      </w:r>
      <w:proofErr w:type="spellEnd"/>
      <w:r w:rsidRPr="00251367">
        <w:rPr>
          <w:rFonts w:eastAsia="Calibri"/>
          <w:sz w:val="22"/>
          <w:szCs w:val="22"/>
          <w:lang w:val="bs-Latn-BA"/>
        </w:rPr>
        <w:t xml:space="preserve">, </w:t>
      </w:r>
      <w:proofErr w:type="spellStart"/>
      <w:r w:rsidRPr="00251367">
        <w:rPr>
          <w:rFonts w:eastAsia="Calibri"/>
          <w:sz w:val="22"/>
          <w:szCs w:val="22"/>
          <w:lang w:val="bs-Latn-BA"/>
        </w:rPr>
        <w:t>istražitelj</w:t>
      </w:r>
      <w:proofErr w:type="spellEnd"/>
      <w:r w:rsidRPr="00251367">
        <w:rPr>
          <w:rFonts w:eastAsia="Calibri"/>
          <w:sz w:val="22"/>
          <w:szCs w:val="22"/>
          <w:lang w:val="bs-Latn-BA"/>
        </w:rPr>
        <w:t xml:space="preserve">, MUP KS, Sektor kriminalističke policije </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proofErr w:type="spellStart"/>
      <w:r w:rsidRPr="00251367">
        <w:rPr>
          <w:rFonts w:eastAsia="Calibri"/>
          <w:sz w:val="22"/>
          <w:szCs w:val="22"/>
          <w:lang w:val="bs-Latn-BA"/>
        </w:rPr>
        <w:lastRenderedPageBreak/>
        <w:t>Đenita</w:t>
      </w:r>
      <w:proofErr w:type="spellEnd"/>
      <w:r w:rsidRPr="00251367">
        <w:rPr>
          <w:rFonts w:eastAsia="Calibri"/>
          <w:sz w:val="22"/>
          <w:szCs w:val="22"/>
          <w:lang w:val="bs-Latn-BA"/>
        </w:rPr>
        <w:t xml:space="preserve"> </w:t>
      </w:r>
      <w:proofErr w:type="spellStart"/>
      <w:r w:rsidRPr="00251367">
        <w:rPr>
          <w:rFonts w:eastAsia="Calibri"/>
          <w:sz w:val="22"/>
          <w:szCs w:val="22"/>
          <w:lang w:val="bs-Latn-BA"/>
        </w:rPr>
        <w:t>Kraljić</w:t>
      </w:r>
      <w:proofErr w:type="spellEnd"/>
      <w:r w:rsidRPr="00251367">
        <w:rPr>
          <w:rFonts w:eastAsia="Calibri"/>
          <w:sz w:val="22"/>
          <w:szCs w:val="22"/>
          <w:lang w:val="bs-Latn-BA"/>
        </w:rPr>
        <w:t xml:space="preserve">, </w:t>
      </w:r>
      <w:proofErr w:type="spellStart"/>
      <w:r w:rsidRPr="00251367">
        <w:rPr>
          <w:rFonts w:eastAsia="Calibri"/>
          <w:sz w:val="22"/>
          <w:szCs w:val="22"/>
          <w:lang w:val="bs-Latn-BA"/>
        </w:rPr>
        <w:t>istražitelj</w:t>
      </w:r>
      <w:proofErr w:type="spellEnd"/>
      <w:r w:rsidRPr="00251367">
        <w:rPr>
          <w:rFonts w:eastAsia="Calibri"/>
          <w:sz w:val="22"/>
          <w:szCs w:val="22"/>
          <w:lang w:val="bs-Latn-BA"/>
        </w:rPr>
        <w:t>, MUP KS, Sektor kriminalističke policije</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Zorica </w:t>
      </w:r>
      <w:proofErr w:type="spellStart"/>
      <w:r w:rsidRPr="00251367">
        <w:rPr>
          <w:rFonts w:eastAsia="Calibri"/>
          <w:sz w:val="22"/>
          <w:szCs w:val="22"/>
          <w:lang w:val="bs-Latn-BA"/>
        </w:rPr>
        <w:t>Čvoro</w:t>
      </w:r>
      <w:proofErr w:type="spellEnd"/>
      <w:r w:rsidRPr="00251367">
        <w:rPr>
          <w:rFonts w:eastAsia="Calibri"/>
          <w:sz w:val="22"/>
          <w:szCs w:val="22"/>
          <w:lang w:val="bs-Latn-BA"/>
        </w:rPr>
        <w:t>, MUP RS, PU Istočno Sarajevo</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Elmir </w:t>
      </w:r>
      <w:proofErr w:type="spellStart"/>
      <w:r w:rsidRPr="00251367">
        <w:rPr>
          <w:rFonts w:eastAsia="Calibri"/>
          <w:sz w:val="22"/>
          <w:szCs w:val="22"/>
          <w:lang w:val="bs-Latn-BA"/>
        </w:rPr>
        <w:t>Sirćo</w:t>
      </w:r>
      <w:proofErr w:type="spellEnd"/>
      <w:r w:rsidRPr="00251367">
        <w:rPr>
          <w:rFonts w:eastAsia="Calibri"/>
          <w:sz w:val="22"/>
          <w:szCs w:val="22"/>
          <w:lang w:val="bs-Latn-BA"/>
        </w:rPr>
        <w:t>, MUP RS, PU Istočno Sarajevo</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Marko </w:t>
      </w:r>
      <w:proofErr w:type="spellStart"/>
      <w:r w:rsidRPr="00251367">
        <w:rPr>
          <w:rFonts w:eastAsia="Calibri"/>
          <w:sz w:val="22"/>
          <w:szCs w:val="22"/>
          <w:lang w:val="bs-Latn-BA"/>
        </w:rPr>
        <w:t>Bašević</w:t>
      </w:r>
      <w:proofErr w:type="spellEnd"/>
      <w:r w:rsidRPr="00251367">
        <w:rPr>
          <w:rFonts w:eastAsia="Calibri"/>
          <w:sz w:val="22"/>
          <w:szCs w:val="22"/>
          <w:lang w:val="bs-Latn-BA"/>
        </w:rPr>
        <w:t>, MUP RS, PU Istočno Sarajevo</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Ajdin Pašalić, inspektor, MUP ZDK, Sektor kriminalističke policije</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Adnan Kruško, inspektor, MUP ZDK, Sektor kriminalističke policije</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Zoran </w:t>
      </w:r>
      <w:proofErr w:type="spellStart"/>
      <w:r w:rsidRPr="00251367">
        <w:rPr>
          <w:rFonts w:eastAsia="Calibri"/>
          <w:sz w:val="22"/>
          <w:szCs w:val="22"/>
          <w:lang w:val="bs-Latn-BA"/>
        </w:rPr>
        <w:t>Kusmuk</w:t>
      </w:r>
      <w:proofErr w:type="spellEnd"/>
      <w:r w:rsidRPr="00251367">
        <w:rPr>
          <w:rFonts w:eastAsia="Calibri"/>
          <w:sz w:val="22"/>
          <w:szCs w:val="22"/>
          <w:lang w:val="bs-Latn-BA"/>
        </w:rPr>
        <w:t>, OSA/OBA BiH</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Goran </w:t>
      </w:r>
      <w:proofErr w:type="spellStart"/>
      <w:r w:rsidRPr="00251367">
        <w:rPr>
          <w:rFonts w:eastAsia="Calibri"/>
          <w:sz w:val="22"/>
          <w:szCs w:val="22"/>
          <w:lang w:val="bs-Latn-BA"/>
        </w:rPr>
        <w:t>Bešlić</w:t>
      </w:r>
      <w:proofErr w:type="spellEnd"/>
      <w:r w:rsidRPr="00251367">
        <w:rPr>
          <w:rFonts w:eastAsia="Calibri"/>
          <w:sz w:val="22"/>
          <w:szCs w:val="22"/>
          <w:lang w:val="bs-Latn-BA"/>
        </w:rPr>
        <w:t>, OSA/OBA BiH</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Nedžad Džaferović, policijski službenik, MUP USK PS Bihać</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Hase </w:t>
      </w:r>
      <w:proofErr w:type="spellStart"/>
      <w:r w:rsidRPr="00251367">
        <w:rPr>
          <w:rFonts w:eastAsia="Calibri"/>
          <w:sz w:val="22"/>
          <w:szCs w:val="22"/>
          <w:lang w:val="bs-Latn-BA"/>
        </w:rPr>
        <w:t>Handanagić</w:t>
      </w:r>
      <w:proofErr w:type="spellEnd"/>
      <w:r w:rsidRPr="00251367">
        <w:rPr>
          <w:rFonts w:eastAsia="Calibri"/>
          <w:sz w:val="22"/>
          <w:szCs w:val="22"/>
          <w:lang w:val="bs-Latn-BA"/>
        </w:rPr>
        <w:t>, policijski službenik, MUP USK PS Cazin</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Asim Bašić, policijski službenik, MUP USK PS Velika Kladuša</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Muharem Hasić, policijski službenik, MUP USK PS Sanski Most</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Bojana Bajić, MUP RS, Uprava kriminalističke policije</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Ognjen Ivanović, MUP RS, Uprava kriminalističke policije</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Ljubiša </w:t>
      </w:r>
      <w:proofErr w:type="spellStart"/>
      <w:r w:rsidRPr="00251367">
        <w:rPr>
          <w:rFonts w:eastAsia="Calibri"/>
          <w:sz w:val="22"/>
          <w:szCs w:val="22"/>
          <w:lang w:val="bs-Latn-BA"/>
        </w:rPr>
        <w:t>Batar</w:t>
      </w:r>
      <w:proofErr w:type="spellEnd"/>
      <w:r w:rsidRPr="00251367">
        <w:rPr>
          <w:rFonts w:eastAsia="Calibri"/>
          <w:sz w:val="22"/>
          <w:szCs w:val="22"/>
          <w:lang w:val="bs-Latn-BA"/>
        </w:rPr>
        <w:t>, MUP RS, Policijska uprava Banja Luka</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Oliver Knežević, MUP RS, Policijska uprava Banja Luka</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Dragan </w:t>
      </w:r>
      <w:proofErr w:type="spellStart"/>
      <w:r w:rsidRPr="00251367">
        <w:rPr>
          <w:rFonts w:eastAsia="Calibri"/>
          <w:sz w:val="22"/>
          <w:szCs w:val="22"/>
          <w:lang w:val="bs-Latn-BA"/>
        </w:rPr>
        <w:t>Trivanović</w:t>
      </w:r>
      <w:proofErr w:type="spellEnd"/>
      <w:r w:rsidRPr="00251367">
        <w:rPr>
          <w:rFonts w:eastAsia="Calibri"/>
          <w:sz w:val="22"/>
          <w:szCs w:val="22"/>
          <w:lang w:val="bs-Latn-BA"/>
        </w:rPr>
        <w:t>, MUP RS, Policijska uprava Prijedor</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Sanja </w:t>
      </w:r>
      <w:proofErr w:type="spellStart"/>
      <w:r w:rsidRPr="00251367">
        <w:rPr>
          <w:rFonts w:eastAsia="Calibri"/>
          <w:sz w:val="22"/>
          <w:szCs w:val="22"/>
          <w:lang w:val="bs-Latn-BA"/>
        </w:rPr>
        <w:t>Joldžić</w:t>
      </w:r>
      <w:proofErr w:type="spellEnd"/>
      <w:r w:rsidRPr="00251367">
        <w:rPr>
          <w:rFonts w:eastAsia="Calibri"/>
          <w:sz w:val="22"/>
          <w:szCs w:val="22"/>
          <w:lang w:val="bs-Latn-BA"/>
        </w:rPr>
        <w:t>, MUP RS, Policijska uprava Gradiška</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Stojan Vujković, MUP RS, Policijska uprava Mrkonjić Grad</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Gorana Gavrić, okružna javna tužiteljica, OJT Prijedor</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proofErr w:type="spellStart"/>
      <w:r w:rsidRPr="00251367">
        <w:rPr>
          <w:rFonts w:eastAsia="Calibri"/>
          <w:sz w:val="22"/>
          <w:szCs w:val="22"/>
          <w:lang w:val="bs-Latn-BA"/>
        </w:rPr>
        <w:t>Alida</w:t>
      </w:r>
      <w:proofErr w:type="spellEnd"/>
      <w:r w:rsidRPr="00251367">
        <w:rPr>
          <w:rFonts w:eastAsia="Calibri"/>
          <w:sz w:val="22"/>
          <w:szCs w:val="22"/>
          <w:lang w:val="bs-Latn-BA"/>
        </w:rPr>
        <w:t xml:space="preserve"> Kadić, zamjenica glavnog tužioca, KT USK</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proofErr w:type="spellStart"/>
      <w:r w:rsidRPr="00251367">
        <w:rPr>
          <w:rFonts w:eastAsia="Calibri"/>
          <w:sz w:val="22"/>
          <w:szCs w:val="22"/>
          <w:lang w:val="bs-Latn-BA"/>
        </w:rPr>
        <w:t>Damirka</w:t>
      </w:r>
      <w:proofErr w:type="spellEnd"/>
      <w:r w:rsidRPr="00251367">
        <w:rPr>
          <w:rFonts w:eastAsia="Calibri"/>
          <w:sz w:val="22"/>
          <w:szCs w:val="22"/>
          <w:lang w:val="bs-Latn-BA"/>
        </w:rPr>
        <w:t xml:space="preserve"> Mulabdić, tužiteljica, Kantonalno tužilaštvo USK</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proofErr w:type="spellStart"/>
      <w:r w:rsidRPr="00251367">
        <w:rPr>
          <w:rFonts w:eastAsia="Calibri"/>
          <w:sz w:val="22"/>
          <w:szCs w:val="22"/>
          <w:lang w:val="bs-Latn-BA"/>
        </w:rPr>
        <w:t>Sanita</w:t>
      </w:r>
      <w:proofErr w:type="spellEnd"/>
      <w:r w:rsidRPr="00251367">
        <w:rPr>
          <w:rFonts w:eastAsia="Calibri"/>
          <w:sz w:val="22"/>
          <w:szCs w:val="22"/>
          <w:lang w:val="bs-Latn-BA"/>
        </w:rPr>
        <w:t xml:space="preserve"> Čaušević, tužiteljica, Kantonalno tužilaštvo USK</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Amra </w:t>
      </w:r>
      <w:proofErr w:type="spellStart"/>
      <w:r w:rsidRPr="00251367">
        <w:rPr>
          <w:rFonts w:eastAsia="Calibri"/>
          <w:sz w:val="22"/>
          <w:szCs w:val="22"/>
          <w:lang w:val="bs-Latn-BA"/>
        </w:rPr>
        <w:t>Džafić-Dželalagić</w:t>
      </w:r>
      <w:proofErr w:type="spellEnd"/>
      <w:r w:rsidRPr="00251367">
        <w:rPr>
          <w:rFonts w:eastAsia="Calibri"/>
          <w:sz w:val="22"/>
          <w:szCs w:val="22"/>
          <w:lang w:val="bs-Latn-BA"/>
        </w:rPr>
        <w:t>, tužiteljica, Kantonalno tužilaštvo USK</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Dragica </w:t>
      </w:r>
      <w:proofErr w:type="spellStart"/>
      <w:r w:rsidRPr="00251367">
        <w:rPr>
          <w:rFonts w:eastAsia="Calibri"/>
          <w:sz w:val="22"/>
          <w:szCs w:val="22"/>
          <w:lang w:val="bs-Latn-BA"/>
        </w:rPr>
        <w:t>Glušac</w:t>
      </w:r>
      <w:proofErr w:type="spellEnd"/>
      <w:r w:rsidRPr="00251367">
        <w:rPr>
          <w:rFonts w:eastAsia="Calibri"/>
          <w:sz w:val="22"/>
          <w:szCs w:val="22"/>
          <w:lang w:val="bs-Latn-BA"/>
        </w:rPr>
        <w:t>, republički javni tužilac, Republičko javno tužilaštvo RS</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Aleksandar Maričić, stručni saradnik, Republičko javno tužilaštvo RS</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Mahmut Švraka, glavni okružni javni tužilac, Republičko javno tužilaštvo RS</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Olivera </w:t>
      </w:r>
      <w:proofErr w:type="spellStart"/>
      <w:r w:rsidRPr="00251367">
        <w:rPr>
          <w:rFonts w:eastAsia="Calibri"/>
          <w:sz w:val="22"/>
          <w:szCs w:val="22"/>
          <w:lang w:val="bs-Latn-BA"/>
        </w:rPr>
        <w:t>Rauković</w:t>
      </w:r>
      <w:proofErr w:type="spellEnd"/>
      <w:r w:rsidRPr="00251367">
        <w:rPr>
          <w:rFonts w:eastAsia="Calibri"/>
          <w:sz w:val="22"/>
          <w:szCs w:val="22"/>
          <w:lang w:val="bs-Latn-BA"/>
        </w:rPr>
        <w:t>, okružna javna tužiteljica, OJT Doboj</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Vukašin Kondić, okružni javni tužilac, OJT Banja Luka</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Tarik Hadžić, OSA/OBA BIH</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Nemanja Stanić, OSA/OBA BIH</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Emir Bakić, tužilac, Kantonalno tužilaštvo TK</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Zoran Jurišić, stručni savjetnik, Kantonalno tužilaštvo TK</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Vera Lazić, javni tužilac, OJT Bijeljina</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proofErr w:type="spellStart"/>
      <w:r w:rsidRPr="00251367">
        <w:rPr>
          <w:rFonts w:eastAsia="Calibri"/>
          <w:sz w:val="22"/>
          <w:szCs w:val="22"/>
          <w:lang w:val="bs-Latn-BA"/>
        </w:rPr>
        <w:t>Nizam</w:t>
      </w:r>
      <w:proofErr w:type="spellEnd"/>
      <w:r w:rsidRPr="00251367">
        <w:rPr>
          <w:rFonts w:eastAsia="Calibri"/>
          <w:sz w:val="22"/>
          <w:szCs w:val="22"/>
          <w:lang w:val="bs-Latn-BA"/>
        </w:rPr>
        <w:t xml:space="preserve"> Šarić, zamjenik glavnog tužioca, Kantonalno tužilaštvo PK</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Pavo Radoš, tužilac, Tužilaštvo BD</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Nermin Dedić, stručni saradnik, Tužilaštvo BD</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Gordana Đurković, MUP RS, PU Doboj</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Vaso </w:t>
      </w:r>
      <w:proofErr w:type="spellStart"/>
      <w:r w:rsidRPr="00251367">
        <w:rPr>
          <w:rFonts w:eastAsia="Calibri"/>
          <w:sz w:val="22"/>
          <w:szCs w:val="22"/>
          <w:lang w:val="bs-Latn-BA"/>
        </w:rPr>
        <w:t>Bajkanović</w:t>
      </w:r>
      <w:proofErr w:type="spellEnd"/>
      <w:r w:rsidRPr="00251367">
        <w:rPr>
          <w:rFonts w:eastAsia="Calibri"/>
          <w:sz w:val="22"/>
          <w:szCs w:val="22"/>
          <w:lang w:val="bs-Latn-BA"/>
        </w:rPr>
        <w:t>, MUP RS, PU Doboj</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Bojan Božičković, MUP RS, PU Bijeljina</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Edin </w:t>
      </w:r>
      <w:proofErr w:type="spellStart"/>
      <w:r w:rsidRPr="00251367">
        <w:rPr>
          <w:rFonts w:eastAsia="Calibri"/>
          <w:sz w:val="22"/>
          <w:szCs w:val="22"/>
          <w:lang w:val="bs-Latn-BA"/>
        </w:rPr>
        <w:t>Ceribašić</w:t>
      </w:r>
      <w:proofErr w:type="spellEnd"/>
      <w:r w:rsidRPr="00251367">
        <w:rPr>
          <w:rFonts w:eastAsia="Calibri"/>
          <w:sz w:val="22"/>
          <w:szCs w:val="22"/>
          <w:lang w:val="bs-Latn-BA"/>
        </w:rPr>
        <w:t>, MUP RS, PU Bijeljina</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Srpko Milošević, MUP RS, PU Zvornik</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Antonija Topić, </w:t>
      </w:r>
      <w:proofErr w:type="spellStart"/>
      <w:r w:rsidRPr="00251367">
        <w:rPr>
          <w:rFonts w:eastAsia="Calibri"/>
          <w:sz w:val="22"/>
          <w:szCs w:val="22"/>
          <w:lang w:val="bs-Latn-BA"/>
        </w:rPr>
        <w:t>Mladji</w:t>
      </w:r>
      <w:proofErr w:type="spellEnd"/>
      <w:r w:rsidRPr="00251367">
        <w:rPr>
          <w:rFonts w:eastAsia="Calibri"/>
          <w:sz w:val="22"/>
          <w:szCs w:val="22"/>
          <w:lang w:val="bs-Latn-BA"/>
        </w:rPr>
        <w:t xml:space="preserve"> inspektor MUP PK</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Manojlović Tanja, Policija BD BiH, Jedinica kriminalističke policije</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Halilović </w:t>
      </w:r>
      <w:proofErr w:type="spellStart"/>
      <w:r w:rsidRPr="00251367">
        <w:rPr>
          <w:rFonts w:eastAsia="Calibri"/>
          <w:sz w:val="22"/>
          <w:szCs w:val="22"/>
          <w:lang w:val="bs-Latn-BA"/>
        </w:rPr>
        <w:t>Sakib</w:t>
      </w:r>
      <w:proofErr w:type="spellEnd"/>
      <w:r w:rsidRPr="00251367">
        <w:rPr>
          <w:rFonts w:eastAsia="Calibri"/>
          <w:sz w:val="22"/>
          <w:szCs w:val="22"/>
          <w:lang w:val="bs-Latn-BA"/>
        </w:rPr>
        <w:t>, Policija BD BiH, Jedinica kriminalističke policije</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Senad </w:t>
      </w:r>
      <w:proofErr w:type="spellStart"/>
      <w:r w:rsidRPr="00251367">
        <w:rPr>
          <w:rFonts w:eastAsia="Calibri"/>
          <w:sz w:val="22"/>
          <w:szCs w:val="22"/>
          <w:lang w:val="bs-Latn-BA"/>
        </w:rPr>
        <w:t>Suljetović</w:t>
      </w:r>
      <w:proofErr w:type="spellEnd"/>
      <w:r w:rsidRPr="00251367">
        <w:rPr>
          <w:rFonts w:eastAsia="Calibri"/>
          <w:sz w:val="22"/>
          <w:szCs w:val="22"/>
          <w:lang w:val="bs-Latn-BA"/>
        </w:rPr>
        <w:t>, Policijski službenik, MUP TK</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Ahmed Tomić, Policijski službenik, MUP TK</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proofErr w:type="spellStart"/>
      <w:r w:rsidRPr="00251367">
        <w:rPr>
          <w:rFonts w:eastAsia="Calibri"/>
          <w:sz w:val="22"/>
          <w:szCs w:val="22"/>
          <w:lang w:val="bs-Latn-BA"/>
        </w:rPr>
        <w:t>Vahid</w:t>
      </w:r>
      <w:proofErr w:type="spellEnd"/>
      <w:r w:rsidRPr="00251367">
        <w:rPr>
          <w:rFonts w:eastAsia="Calibri"/>
          <w:sz w:val="22"/>
          <w:szCs w:val="22"/>
          <w:lang w:val="bs-Latn-BA"/>
        </w:rPr>
        <w:t xml:space="preserve"> Avdić, OSA/OBA BiH</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lastRenderedPageBreak/>
        <w:t xml:space="preserve">Adem </w:t>
      </w:r>
      <w:proofErr w:type="spellStart"/>
      <w:r w:rsidRPr="00251367">
        <w:rPr>
          <w:rFonts w:eastAsia="Calibri"/>
          <w:sz w:val="22"/>
          <w:szCs w:val="22"/>
          <w:lang w:val="bs-Latn-BA"/>
        </w:rPr>
        <w:t>Šehidić</w:t>
      </w:r>
      <w:proofErr w:type="spellEnd"/>
      <w:r w:rsidRPr="00251367">
        <w:rPr>
          <w:rFonts w:eastAsia="Calibri"/>
          <w:sz w:val="22"/>
          <w:szCs w:val="22"/>
          <w:lang w:val="bs-Latn-BA"/>
        </w:rPr>
        <w:t>, OSA/OBA BiH</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Kristijana Ivanković, tužiteljica, Kantonalno tužilaštvo K10</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Mladen Hrstić, zamjenik glavne tužiteljice, Kantonalno tužilaštvo u Širokom Brijegu</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Josip Aničić, tužilac, Kantonalno tužilaštvo u Širokom Brijegu</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Zdenko Kovač, glavni tužilac, Kantonalno tužilaštvo HNK Mostar</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Mirjana Đerić, zamjenica glavnog tužioca, Kantonalno tužilaštvo HNK Mostar</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Štefica </w:t>
      </w:r>
      <w:proofErr w:type="spellStart"/>
      <w:r w:rsidRPr="00251367">
        <w:rPr>
          <w:rFonts w:eastAsia="Calibri"/>
          <w:sz w:val="22"/>
          <w:szCs w:val="22"/>
          <w:lang w:val="bs-Latn-BA"/>
        </w:rPr>
        <w:t>Lakičević</w:t>
      </w:r>
      <w:proofErr w:type="spellEnd"/>
      <w:r w:rsidRPr="00251367">
        <w:rPr>
          <w:rFonts w:eastAsia="Calibri"/>
          <w:sz w:val="22"/>
          <w:szCs w:val="22"/>
          <w:lang w:val="bs-Latn-BA"/>
        </w:rPr>
        <w:t>, tužiteljica, Kantonalno tužilaštvo HNK Mostar</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Branka </w:t>
      </w:r>
      <w:proofErr w:type="spellStart"/>
      <w:r w:rsidRPr="00251367">
        <w:rPr>
          <w:rFonts w:eastAsia="Calibri"/>
          <w:sz w:val="22"/>
          <w:szCs w:val="22"/>
          <w:lang w:val="bs-Latn-BA"/>
        </w:rPr>
        <w:t>Krtalić</w:t>
      </w:r>
      <w:proofErr w:type="spellEnd"/>
      <w:r w:rsidRPr="00251367">
        <w:rPr>
          <w:rFonts w:eastAsia="Calibri"/>
          <w:sz w:val="22"/>
          <w:szCs w:val="22"/>
          <w:lang w:val="bs-Latn-BA"/>
        </w:rPr>
        <w:t>, tužiteljica, Kantonalno tužilaštvo HNK Mostar</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Milan Ristić, tužitelj, Kantonalno tužilaštvo HNK Mostar</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Sanja </w:t>
      </w:r>
      <w:proofErr w:type="spellStart"/>
      <w:r w:rsidRPr="00251367">
        <w:rPr>
          <w:rFonts w:eastAsia="Calibri"/>
          <w:sz w:val="22"/>
          <w:szCs w:val="22"/>
          <w:lang w:val="bs-Latn-BA"/>
        </w:rPr>
        <w:t>Šurković</w:t>
      </w:r>
      <w:proofErr w:type="spellEnd"/>
      <w:r w:rsidRPr="00251367">
        <w:rPr>
          <w:rFonts w:eastAsia="Calibri"/>
          <w:sz w:val="22"/>
          <w:szCs w:val="22"/>
          <w:lang w:val="bs-Latn-BA"/>
        </w:rPr>
        <w:t>, tužiteljica, Kantonalno tužilaštvo HNK Mostar</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proofErr w:type="spellStart"/>
      <w:r w:rsidRPr="00251367">
        <w:rPr>
          <w:rFonts w:eastAsia="Calibri"/>
          <w:sz w:val="22"/>
          <w:szCs w:val="22"/>
          <w:lang w:val="bs-Latn-BA"/>
        </w:rPr>
        <w:t>Mubera</w:t>
      </w:r>
      <w:proofErr w:type="spellEnd"/>
      <w:r w:rsidRPr="00251367">
        <w:rPr>
          <w:rFonts w:eastAsia="Calibri"/>
          <w:sz w:val="22"/>
          <w:szCs w:val="22"/>
          <w:lang w:val="bs-Latn-BA"/>
        </w:rPr>
        <w:t xml:space="preserve"> Adilović, tužiteljica, Kantonalno tužilaštvo HNK Mostar</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Žarko Milić, glavni tužitelj, OJT Trebinje</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proofErr w:type="spellStart"/>
      <w:r w:rsidRPr="00251367">
        <w:rPr>
          <w:rFonts w:eastAsia="Calibri"/>
          <w:sz w:val="22"/>
          <w:szCs w:val="22"/>
          <w:lang w:val="bs-Latn-BA"/>
        </w:rPr>
        <w:t>Milimir</w:t>
      </w:r>
      <w:proofErr w:type="spellEnd"/>
      <w:r w:rsidRPr="00251367">
        <w:rPr>
          <w:rFonts w:eastAsia="Calibri"/>
          <w:sz w:val="22"/>
          <w:szCs w:val="22"/>
          <w:lang w:val="bs-Latn-BA"/>
        </w:rPr>
        <w:t xml:space="preserve"> </w:t>
      </w:r>
      <w:proofErr w:type="spellStart"/>
      <w:r w:rsidRPr="00251367">
        <w:rPr>
          <w:rFonts w:eastAsia="Calibri"/>
          <w:sz w:val="22"/>
          <w:szCs w:val="22"/>
          <w:lang w:val="bs-Latn-BA"/>
        </w:rPr>
        <w:t>Pojužina</w:t>
      </w:r>
      <w:proofErr w:type="spellEnd"/>
      <w:r w:rsidRPr="00251367">
        <w:rPr>
          <w:rFonts w:eastAsia="Calibri"/>
          <w:sz w:val="22"/>
          <w:szCs w:val="22"/>
          <w:lang w:val="bs-Latn-BA"/>
        </w:rPr>
        <w:t>, tužitelj, OJT Trebinje</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Dejan Bratić, PU Trebinje</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Mirna </w:t>
      </w:r>
      <w:proofErr w:type="spellStart"/>
      <w:r w:rsidRPr="00251367">
        <w:rPr>
          <w:rFonts w:eastAsia="Calibri"/>
          <w:sz w:val="22"/>
          <w:szCs w:val="22"/>
          <w:lang w:val="bs-Latn-BA"/>
        </w:rPr>
        <w:t>Turanjin</w:t>
      </w:r>
      <w:proofErr w:type="spellEnd"/>
      <w:r w:rsidRPr="00251367">
        <w:rPr>
          <w:rFonts w:eastAsia="Calibri"/>
          <w:sz w:val="22"/>
          <w:szCs w:val="22"/>
          <w:lang w:val="bs-Latn-BA"/>
        </w:rPr>
        <w:t>, PU Trebinje</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Ranko Simović, PU Foča</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Predrag Novaković, PU Foča</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Maja Marić, OSA</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Dragan Jelić, OSA</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proofErr w:type="spellStart"/>
      <w:r w:rsidRPr="00251367">
        <w:rPr>
          <w:rFonts w:eastAsia="Calibri"/>
          <w:sz w:val="22"/>
          <w:szCs w:val="22"/>
          <w:lang w:val="bs-Latn-BA"/>
        </w:rPr>
        <w:t>Stipo</w:t>
      </w:r>
      <w:proofErr w:type="spellEnd"/>
      <w:r w:rsidRPr="00251367">
        <w:rPr>
          <w:rFonts w:eastAsia="Calibri"/>
          <w:sz w:val="22"/>
          <w:szCs w:val="22"/>
          <w:lang w:val="bs-Latn-BA"/>
        </w:rPr>
        <w:t xml:space="preserve"> </w:t>
      </w:r>
      <w:proofErr w:type="spellStart"/>
      <w:r w:rsidRPr="00251367">
        <w:rPr>
          <w:rFonts w:eastAsia="Calibri"/>
          <w:sz w:val="22"/>
          <w:szCs w:val="22"/>
          <w:lang w:val="bs-Latn-BA"/>
        </w:rPr>
        <w:t>Džaja</w:t>
      </w:r>
      <w:proofErr w:type="spellEnd"/>
      <w:r w:rsidRPr="00251367">
        <w:rPr>
          <w:rFonts w:eastAsia="Calibri"/>
          <w:sz w:val="22"/>
          <w:szCs w:val="22"/>
          <w:lang w:val="bs-Latn-BA"/>
        </w:rPr>
        <w:t xml:space="preserve"> , šef odsjeka, PU Livno, MUP K10</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Ilija Peković, šef odsjeka, PU Tomislavgrad, MUP K10</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Rada Kralj, šef odsjeka, PU Drvar, MUP K10</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Ivica Džeko, šef odsjeka, PU Glamoč, MUP K10</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Josip </w:t>
      </w:r>
      <w:proofErr w:type="spellStart"/>
      <w:r w:rsidRPr="00251367">
        <w:rPr>
          <w:rFonts w:eastAsia="Calibri"/>
          <w:sz w:val="22"/>
          <w:szCs w:val="22"/>
          <w:lang w:val="bs-Latn-BA"/>
        </w:rPr>
        <w:t>Patrun</w:t>
      </w:r>
      <w:proofErr w:type="spellEnd"/>
      <w:r w:rsidRPr="00251367">
        <w:rPr>
          <w:rFonts w:eastAsia="Calibri"/>
          <w:sz w:val="22"/>
          <w:szCs w:val="22"/>
          <w:lang w:val="bs-Latn-BA"/>
        </w:rPr>
        <w:t>, šef odsjeka, PU Kupres, MUP K10</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Mario Janković, šef odsjeka, PU Bosansko Grahovo, MUP K10</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Gordan Zovko, Sektor kriminalističke policije, MUP HNK</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Mario Pekić, Odjel </w:t>
      </w:r>
      <w:proofErr w:type="spellStart"/>
      <w:r w:rsidRPr="00251367">
        <w:rPr>
          <w:rFonts w:eastAsia="Calibri"/>
          <w:sz w:val="22"/>
          <w:szCs w:val="22"/>
          <w:lang w:val="bs-Latn-BA"/>
        </w:rPr>
        <w:t>krim</w:t>
      </w:r>
      <w:proofErr w:type="spellEnd"/>
      <w:r w:rsidRPr="00251367">
        <w:rPr>
          <w:rFonts w:eastAsia="Calibri"/>
          <w:sz w:val="22"/>
          <w:szCs w:val="22"/>
          <w:lang w:val="bs-Latn-BA"/>
        </w:rPr>
        <w:t>. policije PU Mostar, MUP HNK</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Davor </w:t>
      </w:r>
      <w:proofErr w:type="spellStart"/>
      <w:r w:rsidRPr="00251367">
        <w:rPr>
          <w:rFonts w:eastAsia="Calibri"/>
          <w:sz w:val="22"/>
          <w:szCs w:val="22"/>
          <w:lang w:val="bs-Latn-BA"/>
        </w:rPr>
        <w:t>Vego</w:t>
      </w:r>
      <w:proofErr w:type="spellEnd"/>
      <w:r w:rsidRPr="00251367">
        <w:rPr>
          <w:rFonts w:eastAsia="Calibri"/>
          <w:sz w:val="22"/>
          <w:szCs w:val="22"/>
          <w:lang w:val="bs-Latn-BA"/>
        </w:rPr>
        <w:t xml:space="preserve">, Odjel </w:t>
      </w:r>
      <w:proofErr w:type="spellStart"/>
      <w:r w:rsidRPr="00251367">
        <w:rPr>
          <w:rFonts w:eastAsia="Calibri"/>
          <w:sz w:val="22"/>
          <w:szCs w:val="22"/>
          <w:lang w:val="bs-Latn-BA"/>
        </w:rPr>
        <w:t>krim</w:t>
      </w:r>
      <w:proofErr w:type="spellEnd"/>
      <w:r w:rsidRPr="00251367">
        <w:rPr>
          <w:rFonts w:eastAsia="Calibri"/>
          <w:sz w:val="22"/>
          <w:szCs w:val="22"/>
          <w:lang w:val="bs-Latn-BA"/>
        </w:rPr>
        <w:t>. policije PU Čapljina, MUP HNK</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proofErr w:type="spellStart"/>
      <w:r w:rsidRPr="00251367">
        <w:rPr>
          <w:rFonts w:eastAsia="Calibri"/>
          <w:sz w:val="22"/>
          <w:szCs w:val="22"/>
          <w:lang w:val="bs-Latn-BA"/>
        </w:rPr>
        <w:t>Minadir</w:t>
      </w:r>
      <w:proofErr w:type="spellEnd"/>
      <w:r w:rsidRPr="00251367">
        <w:rPr>
          <w:rFonts w:eastAsia="Calibri"/>
          <w:sz w:val="22"/>
          <w:szCs w:val="22"/>
          <w:lang w:val="bs-Latn-BA"/>
        </w:rPr>
        <w:t xml:space="preserve"> </w:t>
      </w:r>
      <w:proofErr w:type="spellStart"/>
      <w:r w:rsidRPr="00251367">
        <w:rPr>
          <w:rFonts w:eastAsia="Calibri"/>
          <w:sz w:val="22"/>
          <w:szCs w:val="22"/>
          <w:lang w:val="bs-Latn-BA"/>
        </w:rPr>
        <w:t>Zlomužica</w:t>
      </w:r>
      <w:proofErr w:type="spellEnd"/>
      <w:r w:rsidRPr="00251367">
        <w:rPr>
          <w:rFonts w:eastAsia="Calibri"/>
          <w:sz w:val="22"/>
          <w:szCs w:val="22"/>
          <w:lang w:val="bs-Latn-BA"/>
        </w:rPr>
        <w:t xml:space="preserve">, Odjel </w:t>
      </w:r>
      <w:proofErr w:type="spellStart"/>
      <w:r w:rsidRPr="00251367">
        <w:rPr>
          <w:rFonts w:eastAsia="Calibri"/>
          <w:sz w:val="22"/>
          <w:szCs w:val="22"/>
          <w:lang w:val="bs-Latn-BA"/>
        </w:rPr>
        <w:t>krim</w:t>
      </w:r>
      <w:proofErr w:type="spellEnd"/>
      <w:r w:rsidRPr="00251367">
        <w:rPr>
          <w:rFonts w:eastAsia="Calibri"/>
          <w:sz w:val="22"/>
          <w:szCs w:val="22"/>
          <w:lang w:val="bs-Latn-BA"/>
        </w:rPr>
        <w:t>. policije PU Konjic, MUP HNK</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Darija Herceg, šef odsjeka, Sektor </w:t>
      </w:r>
      <w:proofErr w:type="spellStart"/>
      <w:r w:rsidRPr="00251367">
        <w:rPr>
          <w:rFonts w:eastAsia="Calibri"/>
          <w:sz w:val="22"/>
          <w:szCs w:val="22"/>
          <w:lang w:val="bs-Latn-BA"/>
        </w:rPr>
        <w:t>krim</w:t>
      </w:r>
      <w:proofErr w:type="spellEnd"/>
      <w:r w:rsidRPr="00251367">
        <w:rPr>
          <w:rFonts w:eastAsia="Calibri"/>
          <w:sz w:val="22"/>
          <w:szCs w:val="22"/>
          <w:lang w:val="bs-Latn-BA"/>
        </w:rPr>
        <w:t>. policije, MUP ZHK</w:t>
      </w:r>
    </w:p>
    <w:p w:rsidR="00251367" w:rsidRPr="00251367" w:rsidRDefault="00251367" w:rsidP="00251367">
      <w:pPr>
        <w:numPr>
          <w:ilvl w:val="0"/>
          <w:numId w:val="2"/>
        </w:numPr>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Frano </w:t>
      </w:r>
      <w:proofErr w:type="spellStart"/>
      <w:r w:rsidRPr="00251367">
        <w:rPr>
          <w:rFonts w:eastAsia="Calibri"/>
          <w:sz w:val="22"/>
          <w:szCs w:val="22"/>
          <w:lang w:val="bs-Latn-BA"/>
        </w:rPr>
        <w:t>Ćeškić</w:t>
      </w:r>
      <w:proofErr w:type="spellEnd"/>
      <w:r w:rsidRPr="00251367">
        <w:rPr>
          <w:rFonts w:eastAsia="Calibri"/>
          <w:sz w:val="22"/>
          <w:szCs w:val="22"/>
          <w:lang w:val="bs-Latn-BA"/>
        </w:rPr>
        <w:t xml:space="preserve">, </w:t>
      </w:r>
      <w:proofErr w:type="spellStart"/>
      <w:r w:rsidRPr="00251367">
        <w:rPr>
          <w:rFonts w:eastAsia="Calibri"/>
          <w:sz w:val="22"/>
          <w:szCs w:val="22"/>
          <w:lang w:val="bs-Latn-BA"/>
        </w:rPr>
        <w:t>istražitelj</w:t>
      </w:r>
      <w:proofErr w:type="spellEnd"/>
      <w:r w:rsidRPr="00251367">
        <w:rPr>
          <w:rFonts w:eastAsia="Calibri"/>
          <w:sz w:val="22"/>
          <w:szCs w:val="22"/>
          <w:lang w:val="bs-Latn-BA"/>
        </w:rPr>
        <w:t>, PU Široki Brijeg, MUP ZHK</w:t>
      </w:r>
    </w:p>
    <w:p w:rsidR="00251367" w:rsidRPr="00251367" w:rsidRDefault="00251367" w:rsidP="00251367">
      <w:pPr>
        <w:numPr>
          <w:ilvl w:val="0"/>
          <w:numId w:val="2"/>
        </w:numPr>
        <w:tabs>
          <w:tab w:val="left" w:pos="851"/>
        </w:tabs>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Darko </w:t>
      </w:r>
      <w:proofErr w:type="spellStart"/>
      <w:r w:rsidRPr="00251367">
        <w:rPr>
          <w:rFonts w:eastAsia="Calibri"/>
          <w:sz w:val="22"/>
          <w:szCs w:val="22"/>
          <w:lang w:val="bs-Latn-BA"/>
        </w:rPr>
        <w:t>Lebo</w:t>
      </w:r>
      <w:proofErr w:type="spellEnd"/>
      <w:r w:rsidRPr="00251367">
        <w:rPr>
          <w:rFonts w:eastAsia="Calibri"/>
          <w:sz w:val="22"/>
          <w:szCs w:val="22"/>
          <w:lang w:val="bs-Latn-BA"/>
        </w:rPr>
        <w:t xml:space="preserve">, </w:t>
      </w:r>
      <w:proofErr w:type="spellStart"/>
      <w:r w:rsidRPr="00251367">
        <w:rPr>
          <w:rFonts w:eastAsia="Calibri"/>
          <w:sz w:val="22"/>
          <w:szCs w:val="22"/>
          <w:lang w:val="bs-Latn-BA"/>
        </w:rPr>
        <w:t>istražitelj</w:t>
      </w:r>
      <w:proofErr w:type="spellEnd"/>
      <w:r w:rsidRPr="00251367">
        <w:rPr>
          <w:rFonts w:eastAsia="Calibri"/>
          <w:sz w:val="22"/>
          <w:szCs w:val="22"/>
          <w:lang w:val="bs-Latn-BA"/>
        </w:rPr>
        <w:t>, PU Grude, MUP ZHK</w:t>
      </w:r>
    </w:p>
    <w:p w:rsidR="00251367" w:rsidRPr="00251367" w:rsidRDefault="00251367" w:rsidP="00251367">
      <w:pPr>
        <w:numPr>
          <w:ilvl w:val="0"/>
          <w:numId w:val="2"/>
        </w:numPr>
        <w:tabs>
          <w:tab w:val="left" w:pos="851"/>
        </w:tabs>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Marija Šego, </w:t>
      </w:r>
      <w:proofErr w:type="spellStart"/>
      <w:r w:rsidRPr="00251367">
        <w:rPr>
          <w:rFonts w:eastAsia="Calibri"/>
          <w:sz w:val="22"/>
          <w:szCs w:val="22"/>
          <w:lang w:val="bs-Latn-BA"/>
        </w:rPr>
        <w:t>istražitelj</w:t>
      </w:r>
      <w:proofErr w:type="spellEnd"/>
      <w:r w:rsidRPr="00251367">
        <w:rPr>
          <w:rFonts w:eastAsia="Calibri"/>
          <w:sz w:val="22"/>
          <w:szCs w:val="22"/>
          <w:lang w:val="bs-Latn-BA"/>
        </w:rPr>
        <w:t>, PU Posušje, MUP ZHK</w:t>
      </w:r>
    </w:p>
    <w:p w:rsidR="00251367" w:rsidRPr="00251367" w:rsidRDefault="00251367" w:rsidP="00251367">
      <w:pPr>
        <w:numPr>
          <w:ilvl w:val="0"/>
          <w:numId w:val="2"/>
        </w:numPr>
        <w:tabs>
          <w:tab w:val="left" w:pos="851"/>
        </w:tabs>
        <w:suppressAutoHyphens w:val="0"/>
        <w:spacing w:after="160" w:line="259" w:lineRule="auto"/>
        <w:contextualSpacing/>
        <w:jc w:val="both"/>
        <w:rPr>
          <w:rFonts w:eastAsia="Calibri"/>
          <w:sz w:val="22"/>
          <w:szCs w:val="22"/>
          <w:lang w:val="bs-Latn-BA"/>
        </w:rPr>
      </w:pPr>
      <w:r w:rsidRPr="00251367">
        <w:rPr>
          <w:rFonts w:eastAsia="Calibri"/>
          <w:sz w:val="22"/>
          <w:szCs w:val="22"/>
          <w:lang w:val="bs-Latn-BA"/>
        </w:rPr>
        <w:t xml:space="preserve">Petar </w:t>
      </w:r>
      <w:proofErr w:type="spellStart"/>
      <w:r w:rsidRPr="00251367">
        <w:rPr>
          <w:rFonts w:eastAsia="Calibri"/>
          <w:sz w:val="22"/>
          <w:szCs w:val="22"/>
          <w:lang w:val="bs-Latn-BA"/>
        </w:rPr>
        <w:t>Skoko</w:t>
      </w:r>
      <w:proofErr w:type="spellEnd"/>
      <w:r w:rsidRPr="00251367">
        <w:rPr>
          <w:rFonts w:eastAsia="Calibri"/>
          <w:sz w:val="22"/>
          <w:szCs w:val="22"/>
          <w:lang w:val="bs-Latn-BA"/>
        </w:rPr>
        <w:t>, šef odsjeka, PU Ljubuški, MUP ZHK</w:t>
      </w:r>
    </w:p>
    <w:p w:rsidR="00251367" w:rsidRPr="00251367" w:rsidRDefault="00251367" w:rsidP="00251367">
      <w:pPr>
        <w:suppressAutoHyphens w:val="0"/>
        <w:spacing w:after="160" w:line="259" w:lineRule="auto"/>
        <w:ind w:left="360"/>
        <w:contextualSpacing/>
        <w:jc w:val="both"/>
        <w:rPr>
          <w:rFonts w:eastAsia="Calibri"/>
          <w:sz w:val="22"/>
          <w:szCs w:val="22"/>
          <w:lang w:val="bs-Latn-BA"/>
        </w:rPr>
      </w:pPr>
    </w:p>
    <w:p w:rsidR="00251367" w:rsidRPr="00251367" w:rsidRDefault="00251367" w:rsidP="00251367">
      <w:pPr>
        <w:suppressAutoHyphens w:val="0"/>
        <w:rPr>
          <w:rFonts w:eastAsia="Calibri"/>
          <w:b/>
          <w:sz w:val="22"/>
          <w:szCs w:val="22"/>
          <w:u w:val="single"/>
          <w:lang w:val="bs-Latn-BA"/>
        </w:rPr>
      </w:pPr>
      <w:r w:rsidRPr="00251367">
        <w:rPr>
          <w:rFonts w:eastAsia="Calibri"/>
          <w:b/>
          <w:sz w:val="22"/>
          <w:szCs w:val="22"/>
          <w:u w:val="single"/>
          <w:lang w:val="bs-Latn-BA"/>
        </w:rPr>
        <w:br w:type="page"/>
      </w:r>
    </w:p>
    <w:p w:rsidR="00251367" w:rsidRPr="00251367" w:rsidRDefault="00251367" w:rsidP="00E70CC3">
      <w:pPr>
        <w:suppressAutoHyphens w:val="0"/>
        <w:spacing w:after="160" w:line="259" w:lineRule="auto"/>
        <w:jc w:val="center"/>
        <w:rPr>
          <w:rFonts w:eastAsia="Calibri"/>
          <w:b/>
          <w:sz w:val="28"/>
          <w:szCs w:val="22"/>
          <w:lang w:val="bs-Latn-BA"/>
        </w:rPr>
      </w:pPr>
      <w:r w:rsidRPr="00251367">
        <w:rPr>
          <w:rFonts w:eastAsia="Calibri"/>
          <w:b/>
          <w:sz w:val="28"/>
          <w:szCs w:val="22"/>
          <w:lang w:val="bs-Latn-BA"/>
        </w:rPr>
        <w:lastRenderedPageBreak/>
        <w:t>Dnevni red</w:t>
      </w:r>
    </w:p>
    <w:p w:rsidR="00251367" w:rsidRPr="00251367" w:rsidRDefault="00251367" w:rsidP="00251367">
      <w:pPr>
        <w:suppressAutoHyphens w:val="0"/>
        <w:spacing w:after="200" w:line="276" w:lineRule="auto"/>
        <w:ind w:left="720"/>
        <w:contextualSpacing/>
        <w:jc w:val="center"/>
        <w:rPr>
          <w:rFonts w:eastAsia="Open Sans"/>
          <w:b/>
          <w:noProof/>
          <w:sz w:val="22"/>
          <w:szCs w:val="22"/>
          <w:lang w:val="bs-Latn-BA"/>
        </w:rPr>
      </w:pPr>
      <w:r w:rsidRPr="00251367">
        <w:rPr>
          <w:rFonts w:eastAsia="Open Sans"/>
          <w:b/>
          <w:noProof/>
          <w:sz w:val="22"/>
          <w:szCs w:val="22"/>
          <w:lang w:val="bs-Latn-BA"/>
        </w:rPr>
        <w:t>„Efikasne istrage i procesuiranje krivičnih djela koja ugrožavaju ispravnost i integritet izbora“</w:t>
      </w:r>
    </w:p>
    <w:p w:rsidR="00251367" w:rsidRPr="00251367" w:rsidRDefault="00251367" w:rsidP="00251367">
      <w:pPr>
        <w:suppressAutoHyphens w:val="0"/>
        <w:spacing w:after="200" w:line="276" w:lineRule="auto"/>
        <w:contextualSpacing/>
        <w:jc w:val="center"/>
        <w:rPr>
          <w:rFonts w:eastAsia="Open Sans"/>
          <w:b/>
          <w:noProof/>
          <w:color w:val="002060"/>
          <w:sz w:val="28"/>
          <w:szCs w:val="28"/>
          <w:lang w:val="bs-Latn-BA"/>
        </w:rPr>
      </w:pPr>
      <w:r w:rsidRPr="00251367">
        <w:rPr>
          <w:rFonts w:eastAsia="Open Sans"/>
          <w:noProof/>
          <w:sz w:val="22"/>
          <w:szCs w:val="22"/>
          <w:lang w:val="bs-Latn-BA"/>
        </w:rPr>
        <w:t>- radionice za tužitelje i ovlaštena službena lica policijskih agencija u BiH -</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380"/>
      </w:tblGrid>
      <w:tr w:rsidR="00251367" w:rsidRPr="00251367" w:rsidTr="00251367">
        <w:trPr>
          <w:trHeight w:val="333"/>
        </w:trPr>
        <w:tc>
          <w:tcPr>
            <w:tcW w:w="9180" w:type="dxa"/>
            <w:gridSpan w:val="2"/>
            <w:shd w:val="clear" w:color="auto" w:fill="BFBFBF"/>
          </w:tcPr>
          <w:p w:rsidR="00251367" w:rsidRPr="00251367" w:rsidRDefault="00251367" w:rsidP="00251367">
            <w:pPr>
              <w:numPr>
                <w:ilvl w:val="0"/>
                <w:numId w:val="18"/>
              </w:numPr>
              <w:suppressAutoHyphens w:val="0"/>
              <w:spacing w:after="200" w:line="276" w:lineRule="auto"/>
              <w:contextualSpacing/>
              <w:rPr>
                <w:rFonts w:eastAsia="Open Sans"/>
                <w:noProof/>
                <w:sz w:val="22"/>
                <w:szCs w:val="22"/>
                <w:lang w:val="bs-Latn-BA"/>
              </w:rPr>
            </w:pPr>
            <w:r w:rsidRPr="00251367">
              <w:rPr>
                <w:rFonts w:eastAsia="Open Sans"/>
                <w:b/>
                <w:noProof/>
                <w:szCs w:val="24"/>
                <w:lang w:val="bs-Latn-BA"/>
              </w:rPr>
              <w:t>Dan</w:t>
            </w:r>
          </w:p>
        </w:tc>
      </w:tr>
      <w:tr w:rsidR="00251367" w:rsidRPr="00251367" w:rsidTr="0051741E">
        <w:trPr>
          <w:trHeight w:val="333"/>
        </w:trPr>
        <w:tc>
          <w:tcPr>
            <w:tcW w:w="1800" w:type="dxa"/>
          </w:tcPr>
          <w:p w:rsidR="00251367" w:rsidRPr="00251367" w:rsidRDefault="00251367" w:rsidP="00251367">
            <w:pPr>
              <w:suppressAutoHyphens w:val="0"/>
              <w:spacing w:after="200" w:line="276" w:lineRule="auto"/>
              <w:rPr>
                <w:rFonts w:eastAsia="Open Sans"/>
                <w:b/>
                <w:noProof/>
                <w:sz w:val="22"/>
                <w:szCs w:val="22"/>
                <w:u w:val="single"/>
                <w:lang w:val="bs-Latn-BA"/>
              </w:rPr>
            </w:pPr>
            <w:r w:rsidRPr="00251367">
              <w:rPr>
                <w:rFonts w:eastAsia="Open Sans"/>
                <w:noProof/>
                <w:sz w:val="22"/>
                <w:szCs w:val="22"/>
                <w:lang w:val="bs-Latn-BA"/>
              </w:rPr>
              <w:t>9.30–10.00</w:t>
            </w:r>
          </w:p>
        </w:tc>
        <w:tc>
          <w:tcPr>
            <w:tcW w:w="7380" w:type="dxa"/>
          </w:tcPr>
          <w:p w:rsidR="00251367" w:rsidRPr="00251367" w:rsidRDefault="00251367" w:rsidP="00251367">
            <w:pPr>
              <w:suppressAutoHyphens w:val="0"/>
              <w:spacing w:after="200" w:line="276" w:lineRule="auto"/>
              <w:rPr>
                <w:rFonts w:eastAsia="Open Sans"/>
                <w:noProof/>
                <w:sz w:val="22"/>
                <w:szCs w:val="22"/>
                <w:lang w:val="bs-Latn-BA"/>
              </w:rPr>
            </w:pPr>
            <w:r w:rsidRPr="00251367">
              <w:rPr>
                <w:rFonts w:eastAsia="Open Sans"/>
                <w:noProof/>
                <w:sz w:val="22"/>
                <w:szCs w:val="22"/>
                <w:lang w:val="bs-Latn-BA"/>
              </w:rPr>
              <w:t>Registracija učesnika i antigensko testiranje na SARS –COV-2</w:t>
            </w:r>
          </w:p>
        </w:tc>
      </w:tr>
      <w:tr w:rsidR="00251367" w:rsidRPr="00251367" w:rsidTr="0051741E">
        <w:trPr>
          <w:trHeight w:val="675"/>
        </w:trPr>
        <w:tc>
          <w:tcPr>
            <w:tcW w:w="1800" w:type="dxa"/>
          </w:tcPr>
          <w:p w:rsidR="00251367" w:rsidRPr="00251367" w:rsidRDefault="00251367" w:rsidP="00251367">
            <w:pPr>
              <w:suppressAutoHyphens w:val="0"/>
              <w:spacing w:after="200" w:line="276" w:lineRule="auto"/>
              <w:rPr>
                <w:rFonts w:eastAsia="Open Sans"/>
                <w:noProof/>
                <w:sz w:val="22"/>
                <w:szCs w:val="22"/>
                <w:lang w:val="bs-Latn-BA"/>
              </w:rPr>
            </w:pPr>
            <w:r w:rsidRPr="00251367">
              <w:rPr>
                <w:rFonts w:eastAsia="Open Sans"/>
                <w:noProof/>
                <w:sz w:val="22"/>
                <w:szCs w:val="22"/>
                <w:lang w:val="bs-Latn-BA"/>
              </w:rPr>
              <w:t>10.00–10.30</w:t>
            </w:r>
          </w:p>
        </w:tc>
        <w:tc>
          <w:tcPr>
            <w:tcW w:w="7380" w:type="dxa"/>
          </w:tcPr>
          <w:p w:rsidR="00251367" w:rsidRPr="00251367" w:rsidRDefault="00251367" w:rsidP="00251367">
            <w:pPr>
              <w:suppressAutoHyphens w:val="0"/>
              <w:spacing w:after="200" w:line="276" w:lineRule="auto"/>
              <w:rPr>
                <w:rFonts w:eastAsia="Open Sans"/>
                <w:b/>
                <w:i/>
                <w:noProof/>
                <w:sz w:val="22"/>
                <w:szCs w:val="22"/>
                <w:lang w:val="bs-Latn-BA"/>
              </w:rPr>
            </w:pPr>
            <w:r w:rsidRPr="00251367">
              <w:rPr>
                <w:rFonts w:eastAsia="Open Sans"/>
                <w:b/>
                <w:i/>
                <w:noProof/>
                <w:sz w:val="22"/>
                <w:szCs w:val="22"/>
                <w:lang w:val="bs-Latn-BA"/>
              </w:rPr>
              <w:t>Otvaranje radionice i uvodna obraćanja</w:t>
            </w:r>
          </w:p>
          <w:p w:rsidR="00251367" w:rsidRPr="00251367" w:rsidRDefault="00251367" w:rsidP="00251367">
            <w:pPr>
              <w:numPr>
                <w:ilvl w:val="0"/>
                <w:numId w:val="11"/>
              </w:numPr>
              <w:suppressAutoHyphens w:val="0"/>
              <w:spacing w:after="200" w:line="276" w:lineRule="auto"/>
              <w:contextualSpacing/>
              <w:rPr>
                <w:bCs/>
                <w:iCs/>
                <w:noProof/>
                <w:sz w:val="22"/>
                <w:szCs w:val="22"/>
                <w:lang w:val="bs-Latn-BA"/>
              </w:rPr>
            </w:pPr>
            <w:r w:rsidRPr="00251367">
              <w:rPr>
                <w:rFonts w:eastAsia="Open Sans"/>
                <w:bCs/>
                <w:iCs/>
                <w:noProof/>
                <w:sz w:val="22"/>
                <w:szCs w:val="22"/>
                <w:lang w:val="bs-Latn-BA"/>
              </w:rPr>
              <w:t>Misija OSCE-a u BiH</w:t>
            </w:r>
            <w:r w:rsidRPr="00251367">
              <w:rPr>
                <w:bCs/>
                <w:iCs/>
                <w:noProof/>
                <w:sz w:val="22"/>
                <w:szCs w:val="22"/>
                <w:lang w:val="bs-Latn-BA"/>
              </w:rPr>
              <w:t xml:space="preserve"> </w:t>
            </w:r>
          </w:p>
          <w:p w:rsidR="00251367" w:rsidRPr="00251367" w:rsidRDefault="00251367" w:rsidP="00251367">
            <w:pPr>
              <w:numPr>
                <w:ilvl w:val="0"/>
                <w:numId w:val="11"/>
              </w:numPr>
              <w:suppressAutoHyphens w:val="0"/>
              <w:spacing w:after="200" w:line="276" w:lineRule="auto"/>
              <w:rPr>
                <w:rFonts w:eastAsia="Open Sans"/>
                <w:iCs/>
                <w:noProof/>
                <w:sz w:val="22"/>
                <w:szCs w:val="22"/>
                <w:lang w:val="bs-Latn-BA"/>
              </w:rPr>
            </w:pPr>
            <w:r w:rsidRPr="00251367">
              <w:rPr>
                <w:rFonts w:eastAsia="Open Sans"/>
                <w:iCs/>
                <w:noProof/>
                <w:sz w:val="22"/>
                <w:szCs w:val="22"/>
                <w:lang w:val="bs-Latn-BA"/>
              </w:rPr>
              <w:t xml:space="preserve">Centralna izborna komisija BiH </w:t>
            </w:r>
          </w:p>
          <w:p w:rsidR="00251367" w:rsidRPr="00251367" w:rsidRDefault="00251367" w:rsidP="00251367">
            <w:pPr>
              <w:numPr>
                <w:ilvl w:val="0"/>
                <w:numId w:val="11"/>
              </w:numPr>
              <w:suppressAutoHyphens w:val="0"/>
              <w:spacing w:after="200" w:line="276" w:lineRule="auto"/>
              <w:rPr>
                <w:rFonts w:eastAsia="Open Sans"/>
                <w:noProof/>
                <w:sz w:val="22"/>
                <w:szCs w:val="22"/>
                <w:lang w:val="bs-Latn-BA"/>
              </w:rPr>
            </w:pPr>
            <w:r w:rsidRPr="00251367">
              <w:rPr>
                <w:rFonts w:eastAsia="Open Sans"/>
                <w:iCs/>
                <w:noProof/>
                <w:sz w:val="22"/>
                <w:szCs w:val="22"/>
                <w:lang w:val="bs-Latn-BA"/>
              </w:rPr>
              <w:t xml:space="preserve">Centar za edukaciju sudija i tužilaca </w:t>
            </w:r>
            <w:r w:rsidRPr="00251367">
              <w:rPr>
                <w:rFonts w:eastAsia="Open Sans"/>
                <w:bCs/>
                <w:iCs/>
                <w:noProof/>
                <w:sz w:val="22"/>
                <w:szCs w:val="22"/>
                <w:lang w:val="bs-Latn-BA"/>
              </w:rPr>
              <w:t xml:space="preserve">       </w:t>
            </w:r>
          </w:p>
        </w:tc>
      </w:tr>
      <w:tr w:rsidR="00251367" w:rsidRPr="00F10D30" w:rsidTr="0051741E">
        <w:trPr>
          <w:trHeight w:val="780"/>
        </w:trPr>
        <w:tc>
          <w:tcPr>
            <w:tcW w:w="1800" w:type="dxa"/>
          </w:tcPr>
          <w:p w:rsidR="00251367" w:rsidRPr="00251367" w:rsidRDefault="00251367" w:rsidP="00251367">
            <w:pPr>
              <w:suppressAutoHyphens w:val="0"/>
              <w:spacing w:after="200" w:line="276" w:lineRule="auto"/>
              <w:rPr>
                <w:rFonts w:eastAsia="Open Sans"/>
                <w:noProof/>
                <w:sz w:val="22"/>
                <w:szCs w:val="22"/>
                <w:lang w:val="bs-Latn-BA"/>
              </w:rPr>
            </w:pPr>
            <w:r w:rsidRPr="00251367">
              <w:rPr>
                <w:rFonts w:eastAsia="Open Sans"/>
                <w:noProof/>
                <w:sz w:val="22"/>
                <w:szCs w:val="22"/>
                <w:lang w:val="bs-Latn-BA"/>
              </w:rPr>
              <w:t>10.30-11.00</w:t>
            </w:r>
          </w:p>
        </w:tc>
        <w:tc>
          <w:tcPr>
            <w:tcW w:w="7380" w:type="dxa"/>
          </w:tcPr>
          <w:p w:rsidR="00251367" w:rsidRPr="00251367" w:rsidRDefault="00251367" w:rsidP="00251367">
            <w:pPr>
              <w:suppressAutoHyphens w:val="0"/>
              <w:spacing w:after="200" w:line="276" w:lineRule="auto"/>
              <w:rPr>
                <w:rFonts w:eastAsia="Open Sans"/>
                <w:b/>
                <w:i/>
                <w:noProof/>
                <w:sz w:val="22"/>
                <w:szCs w:val="22"/>
                <w:lang w:val="bs-Latn-BA"/>
              </w:rPr>
            </w:pPr>
            <w:r w:rsidRPr="00251367">
              <w:rPr>
                <w:rFonts w:eastAsia="Open Sans"/>
                <w:b/>
                <w:i/>
                <w:noProof/>
                <w:sz w:val="22"/>
                <w:szCs w:val="22"/>
                <w:lang w:val="bs-Latn-BA"/>
              </w:rPr>
              <w:t>Misija OSCE-a u BiH - integritet izbornog procesa u BiH:</w:t>
            </w:r>
          </w:p>
          <w:p w:rsidR="00251367" w:rsidRPr="00251367" w:rsidRDefault="00251367" w:rsidP="00251367">
            <w:pPr>
              <w:numPr>
                <w:ilvl w:val="0"/>
                <w:numId w:val="15"/>
              </w:numPr>
              <w:suppressAutoHyphens w:val="0"/>
              <w:spacing w:after="200" w:line="276" w:lineRule="auto"/>
              <w:contextualSpacing/>
              <w:rPr>
                <w:rFonts w:eastAsia="Open Sans"/>
                <w:b/>
                <w:i/>
                <w:noProof/>
                <w:sz w:val="22"/>
                <w:szCs w:val="22"/>
                <w:lang w:val="bs-Latn-BA"/>
              </w:rPr>
            </w:pPr>
            <w:r w:rsidRPr="00251367">
              <w:rPr>
                <w:rFonts w:eastAsia="Open Sans"/>
                <w:b/>
                <w:i/>
                <w:noProof/>
                <w:sz w:val="22"/>
                <w:szCs w:val="22"/>
                <w:lang w:val="bs-Latn-BA"/>
              </w:rPr>
              <w:t>Preporuke ODIHR-a u vezi s odgovorom kaznenog pravosuđa na prijetnje pravičnosti i integritetu izbora</w:t>
            </w:r>
          </w:p>
          <w:p w:rsidR="00251367" w:rsidRPr="00251367" w:rsidRDefault="00251367" w:rsidP="00251367">
            <w:pPr>
              <w:numPr>
                <w:ilvl w:val="0"/>
                <w:numId w:val="15"/>
              </w:numPr>
              <w:suppressAutoHyphens w:val="0"/>
              <w:spacing w:after="200" w:line="276" w:lineRule="auto"/>
              <w:contextualSpacing/>
              <w:rPr>
                <w:rFonts w:eastAsia="Open Sans"/>
                <w:bCs/>
                <w:iCs/>
                <w:noProof/>
                <w:sz w:val="22"/>
                <w:szCs w:val="22"/>
                <w:lang w:val="bs-Latn-BA"/>
              </w:rPr>
            </w:pPr>
            <w:r w:rsidRPr="00251367">
              <w:rPr>
                <w:rFonts w:eastAsia="Open Sans"/>
                <w:b/>
                <w:i/>
                <w:noProof/>
                <w:sz w:val="22"/>
                <w:szCs w:val="22"/>
                <w:lang w:val="bs-Latn-BA"/>
              </w:rPr>
              <w:t>Nalazi Misije OSCE-a u BiH u vezi s praćenjem odgovora kaznenog pravosuđa na    prijetnje pravičnosti i integritetu lokalnih izbora 2020. godine</w:t>
            </w:r>
          </w:p>
        </w:tc>
      </w:tr>
      <w:tr w:rsidR="00251367" w:rsidRPr="00251367" w:rsidTr="0051741E">
        <w:trPr>
          <w:trHeight w:val="780"/>
        </w:trPr>
        <w:tc>
          <w:tcPr>
            <w:tcW w:w="1800" w:type="dxa"/>
          </w:tcPr>
          <w:p w:rsidR="00251367" w:rsidRPr="00251367" w:rsidRDefault="00251367" w:rsidP="00251367">
            <w:pPr>
              <w:suppressAutoHyphens w:val="0"/>
              <w:spacing w:after="200" w:line="276" w:lineRule="auto"/>
              <w:rPr>
                <w:rFonts w:eastAsia="Open Sans"/>
                <w:noProof/>
                <w:sz w:val="22"/>
                <w:szCs w:val="22"/>
                <w:lang w:val="bs-Latn-BA"/>
              </w:rPr>
            </w:pPr>
            <w:r w:rsidRPr="00251367">
              <w:rPr>
                <w:rFonts w:eastAsia="Open Sans"/>
                <w:noProof/>
                <w:sz w:val="22"/>
                <w:szCs w:val="22"/>
                <w:lang w:val="bs-Latn-BA"/>
              </w:rPr>
              <w:t>11.00-11.30</w:t>
            </w:r>
          </w:p>
        </w:tc>
        <w:tc>
          <w:tcPr>
            <w:tcW w:w="7380" w:type="dxa"/>
          </w:tcPr>
          <w:p w:rsidR="00251367" w:rsidRPr="00251367" w:rsidRDefault="00251367" w:rsidP="00251367">
            <w:pPr>
              <w:suppressAutoHyphens w:val="0"/>
              <w:spacing w:after="200" w:line="276" w:lineRule="auto"/>
              <w:ind w:left="45"/>
              <w:rPr>
                <w:rFonts w:eastAsia="Open Sans"/>
                <w:b/>
                <w:i/>
                <w:noProof/>
                <w:sz w:val="22"/>
                <w:szCs w:val="22"/>
                <w:lang w:val="bs-Latn-BA"/>
              </w:rPr>
            </w:pPr>
            <w:r w:rsidRPr="00251367">
              <w:rPr>
                <w:rFonts w:eastAsia="Open Sans"/>
                <w:b/>
                <w:i/>
                <w:noProof/>
                <w:sz w:val="22"/>
                <w:szCs w:val="22"/>
                <w:lang w:val="bs-Latn-BA"/>
              </w:rPr>
              <w:t xml:space="preserve">Predstavljanje zaključaka VSTV-a BiH o odgovoru pravosuđa na krivična djela koja ugrožavaju integritet izbora od 6. jula i Strateškog foruma za suradnju tužiteljstava i policijskih agencija </w:t>
            </w:r>
          </w:p>
          <w:p w:rsidR="00251367" w:rsidRPr="00251367" w:rsidRDefault="00251367" w:rsidP="00251367">
            <w:pPr>
              <w:numPr>
                <w:ilvl w:val="0"/>
                <w:numId w:val="13"/>
              </w:numPr>
              <w:suppressAutoHyphens w:val="0"/>
              <w:spacing w:after="200" w:line="276" w:lineRule="auto"/>
              <w:ind w:left="742" w:hanging="425"/>
              <w:rPr>
                <w:rFonts w:eastAsia="Open Sans"/>
                <w:noProof/>
                <w:sz w:val="22"/>
                <w:szCs w:val="22"/>
                <w:lang w:val="bs-Latn-BA"/>
              </w:rPr>
            </w:pPr>
            <w:r w:rsidRPr="00251367">
              <w:rPr>
                <w:rFonts w:eastAsia="Open Sans"/>
                <w:noProof/>
                <w:sz w:val="22"/>
                <w:szCs w:val="22"/>
                <w:lang w:val="bs-Latn-BA"/>
              </w:rPr>
              <w:t>VSTV BiH</w:t>
            </w:r>
          </w:p>
        </w:tc>
      </w:tr>
      <w:tr w:rsidR="00251367" w:rsidRPr="00251367" w:rsidTr="0051741E">
        <w:trPr>
          <w:trHeight w:val="410"/>
        </w:trPr>
        <w:tc>
          <w:tcPr>
            <w:tcW w:w="1800" w:type="dxa"/>
          </w:tcPr>
          <w:p w:rsidR="00251367" w:rsidRPr="00251367" w:rsidRDefault="00251367" w:rsidP="00251367">
            <w:pPr>
              <w:suppressAutoHyphens w:val="0"/>
              <w:spacing w:after="200" w:line="276" w:lineRule="auto"/>
              <w:rPr>
                <w:rFonts w:eastAsia="Open Sans"/>
                <w:noProof/>
                <w:sz w:val="22"/>
                <w:szCs w:val="22"/>
                <w:lang w:val="bs-Latn-BA"/>
              </w:rPr>
            </w:pPr>
            <w:r w:rsidRPr="00251367">
              <w:rPr>
                <w:rFonts w:eastAsia="Open Sans"/>
                <w:noProof/>
                <w:sz w:val="22"/>
                <w:szCs w:val="22"/>
                <w:lang w:val="bs-Latn-BA"/>
              </w:rPr>
              <w:t>11.30-12.00</w:t>
            </w:r>
          </w:p>
        </w:tc>
        <w:tc>
          <w:tcPr>
            <w:tcW w:w="7380" w:type="dxa"/>
          </w:tcPr>
          <w:p w:rsidR="00251367" w:rsidRPr="00251367" w:rsidRDefault="00251367" w:rsidP="00251367">
            <w:pPr>
              <w:suppressAutoHyphens w:val="0"/>
              <w:spacing w:after="200" w:line="276" w:lineRule="auto"/>
              <w:rPr>
                <w:rFonts w:eastAsia="Open Sans"/>
                <w:bCs/>
                <w:iCs/>
                <w:noProof/>
                <w:sz w:val="22"/>
                <w:szCs w:val="22"/>
                <w:lang w:val="bs-Latn-BA"/>
              </w:rPr>
            </w:pPr>
            <w:r w:rsidRPr="00251367">
              <w:rPr>
                <w:rFonts w:eastAsia="Open Sans"/>
                <w:bCs/>
                <w:iCs/>
                <w:noProof/>
                <w:sz w:val="22"/>
                <w:szCs w:val="22"/>
                <w:lang w:val="bs-Latn-BA"/>
              </w:rPr>
              <w:t xml:space="preserve">Kafe pauza </w:t>
            </w:r>
          </w:p>
        </w:tc>
      </w:tr>
      <w:tr w:rsidR="00251367" w:rsidRPr="00251367" w:rsidTr="0051741E">
        <w:trPr>
          <w:trHeight w:val="716"/>
        </w:trPr>
        <w:tc>
          <w:tcPr>
            <w:tcW w:w="1800" w:type="dxa"/>
          </w:tcPr>
          <w:p w:rsidR="00251367" w:rsidRPr="00251367" w:rsidRDefault="00251367" w:rsidP="00251367">
            <w:pPr>
              <w:suppressAutoHyphens w:val="0"/>
              <w:spacing w:after="200" w:line="276" w:lineRule="auto"/>
              <w:rPr>
                <w:rFonts w:eastAsia="Open Sans"/>
                <w:noProof/>
                <w:sz w:val="22"/>
                <w:szCs w:val="22"/>
                <w:lang w:val="bs-Latn-BA"/>
              </w:rPr>
            </w:pPr>
            <w:r w:rsidRPr="00251367">
              <w:rPr>
                <w:rFonts w:eastAsia="Open Sans"/>
                <w:noProof/>
                <w:sz w:val="22"/>
                <w:szCs w:val="22"/>
                <w:lang w:val="bs-Latn-BA"/>
              </w:rPr>
              <w:t>12.00-12.45</w:t>
            </w:r>
          </w:p>
        </w:tc>
        <w:tc>
          <w:tcPr>
            <w:tcW w:w="7380" w:type="dxa"/>
          </w:tcPr>
          <w:p w:rsidR="00251367" w:rsidRPr="00251367" w:rsidRDefault="00251367" w:rsidP="00251367">
            <w:pPr>
              <w:suppressAutoHyphens w:val="0"/>
              <w:spacing w:after="200" w:line="276" w:lineRule="auto"/>
              <w:rPr>
                <w:rFonts w:eastAsia="Open Sans"/>
                <w:b/>
                <w:bCs/>
                <w:i/>
                <w:noProof/>
                <w:sz w:val="22"/>
                <w:szCs w:val="22"/>
                <w:lang w:val="bs-Latn-BA"/>
              </w:rPr>
            </w:pPr>
            <w:r w:rsidRPr="00251367">
              <w:rPr>
                <w:rFonts w:eastAsia="Open Sans"/>
                <w:b/>
                <w:bCs/>
                <w:i/>
                <w:iCs/>
                <w:noProof/>
                <w:sz w:val="22"/>
                <w:szCs w:val="22"/>
                <w:lang w:val="bs-Latn-BA"/>
              </w:rPr>
              <w:t>P</w:t>
            </w:r>
            <w:r w:rsidRPr="00251367">
              <w:rPr>
                <w:rFonts w:eastAsia="Open Sans"/>
                <w:b/>
                <w:bCs/>
                <w:i/>
                <w:noProof/>
                <w:sz w:val="22"/>
                <w:szCs w:val="22"/>
                <w:lang w:val="bs-Latn-BA"/>
              </w:rPr>
              <w:t>ravila izbornog procesa - relevantni zakonodavni okvir:</w:t>
            </w:r>
          </w:p>
          <w:p w:rsidR="00251367" w:rsidRPr="00251367" w:rsidRDefault="00251367" w:rsidP="00251367">
            <w:pPr>
              <w:numPr>
                <w:ilvl w:val="0"/>
                <w:numId w:val="11"/>
              </w:numPr>
              <w:suppressAutoHyphens w:val="0"/>
              <w:spacing w:after="200" w:line="276" w:lineRule="auto"/>
              <w:ind w:hanging="394"/>
              <w:rPr>
                <w:rFonts w:eastAsia="Open Sans"/>
                <w:noProof/>
                <w:sz w:val="22"/>
                <w:szCs w:val="22"/>
                <w:lang w:val="bs-Latn-BA"/>
              </w:rPr>
            </w:pPr>
            <w:r w:rsidRPr="00251367">
              <w:rPr>
                <w:rFonts w:eastAsia="Open Sans"/>
                <w:iCs/>
                <w:noProof/>
                <w:sz w:val="22"/>
                <w:szCs w:val="22"/>
                <w:lang w:val="bs-Latn-BA"/>
              </w:rPr>
              <w:t>Centralne izborne komisije BiH</w:t>
            </w:r>
          </w:p>
        </w:tc>
      </w:tr>
      <w:tr w:rsidR="00251367" w:rsidRPr="00251367" w:rsidTr="0051741E">
        <w:trPr>
          <w:trHeight w:val="342"/>
        </w:trPr>
        <w:tc>
          <w:tcPr>
            <w:tcW w:w="1800" w:type="dxa"/>
          </w:tcPr>
          <w:p w:rsidR="00251367" w:rsidRPr="00251367" w:rsidRDefault="00251367" w:rsidP="00251367">
            <w:pPr>
              <w:suppressAutoHyphens w:val="0"/>
              <w:spacing w:after="200" w:line="276" w:lineRule="auto"/>
              <w:rPr>
                <w:rFonts w:eastAsia="Open Sans"/>
                <w:noProof/>
                <w:sz w:val="22"/>
                <w:szCs w:val="22"/>
                <w:lang w:val="bs-Latn-BA"/>
              </w:rPr>
            </w:pPr>
            <w:r w:rsidRPr="00251367">
              <w:rPr>
                <w:rFonts w:eastAsia="Open Sans"/>
                <w:noProof/>
                <w:sz w:val="22"/>
                <w:szCs w:val="22"/>
                <w:lang w:val="bs-Latn-BA"/>
              </w:rPr>
              <w:t>12.45-14.15</w:t>
            </w:r>
          </w:p>
        </w:tc>
        <w:tc>
          <w:tcPr>
            <w:tcW w:w="7380" w:type="dxa"/>
          </w:tcPr>
          <w:p w:rsidR="00251367" w:rsidRPr="00251367" w:rsidRDefault="00251367" w:rsidP="00251367">
            <w:pPr>
              <w:suppressAutoHyphens w:val="0"/>
              <w:spacing w:after="200" w:line="276" w:lineRule="auto"/>
              <w:rPr>
                <w:rFonts w:eastAsia="Open Sans"/>
                <w:noProof/>
                <w:sz w:val="22"/>
                <w:szCs w:val="22"/>
                <w:lang w:val="bs-Latn-BA"/>
              </w:rPr>
            </w:pPr>
            <w:r w:rsidRPr="00251367">
              <w:rPr>
                <w:rFonts w:eastAsia="Open Sans"/>
                <w:noProof/>
                <w:sz w:val="22"/>
                <w:szCs w:val="22"/>
                <w:lang w:val="bs-Latn-BA"/>
              </w:rPr>
              <w:t>Ručak</w:t>
            </w:r>
          </w:p>
        </w:tc>
      </w:tr>
      <w:tr w:rsidR="00251367" w:rsidRPr="00251367" w:rsidTr="0051741E">
        <w:trPr>
          <w:trHeight w:val="555"/>
        </w:trPr>
        <w:tc>
          <w:tcPr>
            <w:tcW w:w="1800" w:type="dxa"/>
          </w:tcPr>
          <w:p w:rsidR="00251367" w:rsidRPr="00251367" w:rsidRDefault="00251367" w:rsidP="00251367">
            <w:pPr>
              <w:suppressAutoHyphens w:val="0"/>
              <w:spacing w:after="200" w:line="276" w:lineRule="auto"/>
              <w:rPr>
                <w:rFonts w:eastAsia="Open Sans"/>
                <w:noProof/>
                <w:sz w:val="22"/>
                <w:szCs w:val="22"/>
                <w:lang w:val="bs-Latn-BA"/>
              </w:rPr>
            </w:pPr>
            <w:r w:rsidRPr="00251367">
              <w:rPr>
                <w:rFonts w:eastAsia="Open Sans"/>
                <w:noProof/>
                <w:sz w:val="22"/>
                <w:szCs w:val="22"/>
                <w:lang w:val="bs-Latn-BA"/>
              </w:rPr>
              <w:t>14.15-15.45</w:t>
            </w:r>
          </w:p>
        </w:tc>
        <w:tc>
          <w:tcPr>
            <w:tcW w:w="7380" w:type="dxa"/>
          </w:tcPr>
          <w:p w:rsidR="00251367" w:rsidRPr="00251367" w:rsidRDefault="00251367" w:rsidP="00251367">
            <w:pPr>
              <w:suppressAutoHyphens w:val="0"/>
              <w:spacing w:after="200" w:line="276" w:lineRule="auto"/>
              <w:rPr>
                <w:rFonts w:eastAsia="Open Sans"/>
                <w:b/>
                <w:bCs/>
                <w:i/>
                <w:noProof/>
                <w:sz w:val="22"/>
                <w:szCs w:val="22"/>
                <w:lang w:val="bs-Latn-BA"/>
              </w:rPr>
            </w:pPr>
            <w:r w:rsidRPr="00251367">
              <w:rPr>
                <w:rFonts w:eastAsia="Open Sans"/>
                <w:b/>
                <w:bCs/>
                <w:i/>
                <w:noProof/>
                <w:sz w:val="22"/>
                <w:szCs w:val="22"/>
                <w:lang w:val="bs-Latn-BA"/>
              </w:rPr>
              <w:t>Pojavni oblici izbornih prevara iz prakse Centralne izborne komisije BiH</w:t>
            </w:r>
          </w:p>
          <w:p w:rsidR="00251367" w:rsidRPr="00251367" w:rsidRDefault="00251367" w:rsidP="00251367">
            <w:pPr>
              <w:numPr>
                <w:ilvl w:val="0"/>
                <w:numId w:val="11"/>
              </w:numPr>
              <w:suppressAutoHyphens w:val="0"/>
              <w:spacing w:after="200" w:line="276" w:lineRule="auto"/>
              <w:ind w:left="175"/>
              <w:rPr>
                <w:rFonts w:eastAsia="Open Sans"/>
                <w:noProof/>
                <w:sz w:val="22"/>
                <w:szCs w:val="22"/>
                <w:lang w:val="bs-Latn-BA"/>
              </w:rPr>
            </w:pPr>
            <w:r w:rsidRPr="00251367">
              <w:rPr>
                <w:rFonts w:eastAsia="Open Sans"/>
                <w:iCs/>
                <w:noProof/>
                <w:szCs w:val="24"/>
                <w:lang w:val="bs-Latn-BA"/>
              </w:rPr>
              <w:t>Centralne izborne</w:t>
            </w:r>
            <w:r w:rsidRPr="00251367">
              <w:rPr>
                <w:rFonts w:eastAsia="Open Sans"/>
                <w:iCs/>
                <w:noProof/>
                <w:sz w:val="22"/>
                <w:szCs w:val="22"/>
                <w:lang w:val="bs-Latn-BA"/>
              </w:rPr>
              <w:t xml:space="preserve"> komisije BiH</w:t>
            </w:r>
          </w:p>
        </w:tc>
      </w:tr>
      <w:tr w:rsidR="00251367" w:rsidRPr="00251367" w:rsidTr="0051741E">
        <w:trPr>
          <w:trHeight w:val="750"/>
        </w:trPr>
        <w:tc>
          <w:tcPr>
            <w:tcW w:w="1800" w:type="dxa"/>
          </w:tcPr>
          <w:p w:rsidR="00251367" w:rsidRPr="00251367" w:rsidRDefault="00251367" w:rsidP="00251367">
            <w:pPr>
              <w:suppressAutoHyphens w:val="0"/>
              <w:spacing w:after="200" w:line="276" w:lineRule="auto"/>
              <w:rPr>
                <w:rFonts w:eastAsia="Open Sans"/>
                <w:noProof/>
                <w:sz w:val="22"/>
                <w:szCs w:val="22"/>
                <w:lang w:val="bs-Latn-BA"/>
              </w:rPr>
            </w:pPr>
            <w:r w:rsidRPr="00251367">
              <w:rPr>
                <w:rFonts w:eastAsia="Open Sans"/>
                <w:noProof/>
                <w:sz w:val="22"/>
                <w:szCs w:val="22"/>
                <w:lang w:val="bs-Latn-BA"/>
              </w:rPr>
              <w:t>15.45-16.30</w:t>
            </w:r>
          </w:p>
        </w:tc>
        <w:tc>
          <w:tcPr>
            <w:tcW w:w="7380" w:type="dxa"/>
          </w:tcPr>
          <w:p w:rsidR="00251367" w:rsidRPr="00251367" w:rsidRDefault="00251367" w:rsidP="00251367">
            <w:pPr>
              <w:suppressAutoHyphens w:val="0"/>
              <w:rPr>
                <w:rFonts w:eastAsia="Open Sans"/>
                <w:b/>
                <w:i/>
                <w:noProof/>
                <w:sz w:val="22"/>
                <w:szCs w:val="22"/>
                <w:lang w:val="bs-Latn-BA"/>
              </w:rPr>
            </w:pPr>
            <w:r w:rsidRPr="00251367">
              <w:rPr>
                <w:rFonts w:eastAsia="Open Sans"/>
                <w:b/>
                <w:i/>
                <w:noProof/>
                <w:sz w:val="22"/>
                <w:szCs w:val="22"/>
                <w:lang w:val="bs-Latn-BA"/>
              </w:rPr>
              <w:t>Izborna prevara i srodna djela u krivičnim zakonima u BiH</w:t>
            </w:r>
          </w:p>
          <w:p w:rsidR="00251367" w:rsidRPr="00251367" w:rsidRDefault="00251367" w:rsidP="00251367">
            <w:pPr>
              <w:suppressAutoHyphens w:val="0"/>
              <w:rPr>
                <w:rFonts w:eastAsia="Open Sans"/>
                <w:b/>
                <w:i/>
                <w:noProof/>
                <w:sz w:val="22"/>
                <w:szCs w:val="22"/>
                <w:lang w:val="bs-Latn-BA"/>
              </w:rPr>
            </w:pPr>
            <w:r w:rsidRPr="00251367">
              <w:rPr>
                <w:rFonts w:eastAsia="Open Sans"/>
                <w:b/>
                <w:i/>
                <w:noProof/>
                <w:sz w:val="22"/>
                <w:szCs w:val="22"/>
                <w:lang w:val="bs-Latn-BA"/>
              </w:rPr>
              <w:t xml:space="preserve"> </w:t>
            </w:r>
          </w:p>
          <w:p w:rsidR="00251367" w:rsidRPr="00251367" w:rsidRDefault="00251367" w:rsidP="00251367">
            <w:pPr>
              <w:numPr>
                <w:ilvl w:val="0"/>
                <w:numId w:val="11"/>
              </w:numPr>
              <w:suppressAutoHyphens w:val="0"/>
              <w:spacing w:after="200" w:line="276" w:lineRule="auto"/>
              <w:ind w:left="175"/>
              <w:rPr>
                <w:rFonts w:eastAsia="Open Sans"/>
                <w:noProof/>
                <w:sz w:val="22"/>
                <w:szCs w:val="22"/>
                <w:lang w:val="bs-Latn-BA"/>
              </w:rPr>
            </w:pPr>
            <w:r w:rsidRPr="00251367">
              <w:rPr>
                <w:rFonts w:eastAsia="Open Sans"/>
                <w:noProof/>
                <w:sz w:val="22"/>
                <w:szCs w:val="22"/>
                <w:lang w:val="bs-Latn-BA"/>
              </w:rPr>
              <w:t xml:space="preserve">OJT Doboj  </w:t>
            </w:r>
          </w:p>
        </w:tc>
      </w:tr>
      <w:tr w:rsidR="00251367" w:rsidRPr="00251367" w:rsidTr="0051741E">
        <w:tc>
          <w:tcPr>
            <w:tcW w:w="1800" w:type="dxa"/>
          </w:tcPr>
          <w:p w:rsidR="00251367" w:rsidRPr="00251367" w:rsidRDefault="00251367" w:rsidP="00251367">
            <w:pPr>
              <w:suppressAutoHyphens w:val="0"/>
              <w:spacing w:after="200" w:line="276" w:lineRule="auto"/>
              <w:rPr>
                <w:rFonts w:eastAsia="Open Sans"/>
                <w:noProof/>
                <w:sz w:val="22"/>
                <w:szCs w:val="22"/>
                <w:lang w:val="bs-Latn-BA"/>
              </w:rPr>
            </w:pPr>
            <w:r w:rsidRPr="00251367">
              <w:rPr>
                <w:rFonts w:eastAsia="Open Sans"/>
                <w:noProof/>
                <w:sz w:val="22"/>
                <w:szCs w:val="22"/>
                <w:lang w:val="bs-Latn-BA"/>
              </w:rPr>
              <w:t>16.30 – 16.45</w:t>
            </w:r>
          </w:p>
        </w:tc>
        <w:tc>
          <w:tcPr>
            <w:tcW w:w="7380" w:type="dxa"/>
          </w:tcPr>
          <w:p w:rsidR="00251367" w:rsidRPr="00251367" w:rsidRDefault="00251367" w:rsidP="00251367">
            <w:pPr>
              <w:suppressAutoHyphens w:val="0"/>
              <w:spacing w:after="200" w:line="276" w:lineRule="auto"/>
              <w:rPr>
                <w:rFonts w:eastAsia="Open Sans"/>
                <w:bCs/>
                <w:iCs/>
                <w:noProof/>
                <w:sz w:val="22"/>
                <w:szCs w:val="22"/>
                <w:lang w:val="bs-Latn-BA"/>
              </w:rPr>
            </w:pPr>
            <w:r w:rsidRPr="00251367">
              <w:rPr>
                <w:rFonts w:eastAsia="Open Sans"/>
                <w:bCs/>
                <w:iCs/>
                <w:noProof/>
                <w:sz w:val="22"/>
                <w:szCs w:val="22"/>
                <w:lang w:val="bs-Latn-BA"/>
              </w:rPr>
              <w:t>Kafe pauza</w:t>
            </w:r>
          </w:p>
        </w:tc>
      </w:tr>
      <w:tr w:rsidR="00251367" w:rsidRPr="00F10D30" w:rsidTr="0051741E">
        <w:trPr>
          <w:trHeight w:val="406"/>
        </w:trPr>
        <w:tc>
          <w:tcPr>
            <w:tcW w:w="1800" w:type="dxa"/>
          </w:tcPr>
          <w:p w:rsidR="00251367" w:rsidRPr="00251367" w:rsidRDefault="00251367" w:rsidP="00251367">
            <w:pPr>
              <w:suppressAutoHyphens w:val="0"/>
              <w:spacing w:after="200" w:line="276" w:lineRule="auto"/>
              <w:rPr>
                <w:rFonts w:eastAsia="Open Sans"/>
                <w:noProof/>
                <w:sz w:val="22"/>
                <w:szCs w:val="22"/>
                <w:lang w:val="bs-Latn-BA"/>
              </w:rPr>
            </w:pPr>
            <w:r w:rsidRPr="00251367">
              <w:rPr>
                <w:rFonts w:eastAsia="Open Sans"/>
                <w:noProof/>
                <w:sz w:val="22"/>
                <w:szCs w:val="22"/>
                <w:lang w:val="bs-Latn-BA"/>
              </w:rPr>
              <w:t>16.45– 18.00</w:t>
            </w:r>
          </w:p>
        </w:tc>
        <w:tc>
          <w:tcPr>
            <w:tcW w:w="7380" w:type="dxa"/>
          </w:tcPr>
          <w:p w:rsidR="00251367" w:rsidRPr="00251367" w:rsidRDefault="00251367" w:rsidP="00251367">
            <w:pPr>
              <w:suppressAutoHyphens w:val="0"/>
              <w:spacing w:after="200" w:line="276" w:lineRule="auto"/>
              <w:textAlignment w:val="top"/>
              <w:rPr>
                <w:rFonts w:eastAsia="Open Sans"/>
                <w:b/>
                <w:i/>
                <w:noProof/>
                <w:sz w:val="22"/>
                <w:szCs w:val="22"/>
                <w:lang w:val="bs-Latn-BA"/>
              </w:rPr>
            </w:pPr>
            <w:r w:rsidRPr="00251367">
              <w:rPr>
                <w:rFonts w:eastAsia="Open Sans"/>
                <w:b/>
                <w:i/>
                <w:noProof/>
                <w:sz w:val="22"/>
                <w:szCs w:val="22"/>
                <w:lang w:val="bs-Latn-BA"/>
              </w:rPr>
              <w:t xml:space="preserve">Nadležnost  za procesuiranje izbornih krivičnih djela i primjena načela „Ne  bis in idem“  </w:t>
            </w:r>
          </w:p>
          <w:p w:rsidR="00251367" w:rsidRPr="00251367" w:rsidRDefault="00251367" w:rsidP="00251367">
            <w:pPr>
              <w:numPr>
                <w:ilvl w:val="0"/>
                <w:numId w:val="11"/>
              </w:numPr>
              <w:suppressAutoHyphens w:val="0"/>
              <w:spacing w:after="200" w:line="276" w:lineRule="auto"/>
              <w:rPr>
                <w:rFonts w:eastAsia="Open Sans"/>
                <w:noProof/>
                <w:sz w:val="22"/>
                <w:szCs w:val="22"/>
                <w:lang w:val="bs-Latn-BA"/>
              </w:rPr>
            </w:pPr>
            <w:r w:rsidRPr="00251367">
              <w:rPr>
                <w:rFonts w:eastAsia="Open Sans"/>
                <w:noProof/>
                <w:sz w:val="22"/>
                <w:szCs w:val="22"/>
                <w:lang w:val="bs-Latn-BA"/>
              </w:rPr>
              <w:lastRenderedPageBreak/>
              <w:t>Centralne izborne komisije BiH</w:t>
            </w:r>
          </w:p>
          <w:p w:rsidR="00251367" w:rsidRPr="00251367" w:rsidRDefault="00251367" w:rsidP="00251367">
            <w:pPr>
              <w:numPr>
                <w:ilvl w:val="0"/>
                <w:numId w:val="11"/>
              </w:numPr>
              <w:suppressAutoHyphens w:val="0"/>
              <w:spacing w:after="200" w:line="276" w:lineRule="auto"/>
              <w:textAlignment w:val="top"/>
              <w:rPr>
                <w:rFonts w:eastAsia="Open Sans"/>
                <w:i/>
                <w:noProof/>
                <w:sz w:val="22"/>
                <w:szCs w:val="22"/>
                <w:lang w:val="bs-Latn-BA"/>
              </w:rPr>
            </w:pPr>
            <w:r w:rsidRPr="00251367">
              <w:rPr>
                <w:rFonts w:eastAsia="Open Sans"/>
                <w:iCs/>
                <w:noProof/>
                <w:sz w:val="22"/>
                <w:szCs w:val="22"/>
                <w:lang w:val="bs-Latn-BA"/>
              </w:rPr>
              <w:t>Pravni fakultet</w:t>
            </w:r>
            <w:r w:rsidRPr="00251367">
              <w:rPr>
                <w:rFonts w:eastAsia="Open Sans"/>
                <w:noProof/>
                <w:sz w:val="22"/>
                <w:szCs w:val="22"/>
                <w:lang w:val="bs-Latn-BA"/>
              </w:rPr>
              <w:t>, Univerzitet Džemal Bijedić, Mostar</w:t>
            </w:r>
          </w:p>
        </w:tc>
      </w:tr>
      <w:tr w:rsidR="00251367" w:rsidRPr="00251367" w:rsidTr="0051741E">
        <w:trPr>
          <w:trHeight w:val="501"/>
        </w:trPr>
        <w:tc>
          <w:tcPr>
            <w:tcW w:w="1800" w:type="dxa"/>
          </w:tcPr>
          <w:p w:rsidR="00251367" w:rsidRPr="00251367" w:rsidRDefault="00251367" w:rsidP="00251367">
            <w:pPr>
              <w:suppressAutoHyphens w:val="0"/>
              <w:spacing w:after="200" w:line="276" w:lineRule="auto"/>
              <w:rPr>
                <w:rFonts w:eastAsia="Open Sans"/>
                <w:noProof/>
                <w:sz w:val="22"/>
                <w:szCs w:val="22"/>
                <w:lang w:val="bs-Latn-BA"/>
              </w:rPr>
            </w:pPr>
            <w:r w:rsidRPr="00251367">
              <w:rPr>
                <w:rFonts w:eastAsia="Open Sans"/>
                <w:noProof/>
                <w:sz w:val="22"/>
                <w:szCs w:val="22"/>
                <w:lang w:val="bs-Latn-BA"/>
              </w:rPr>
              <w:lastRenderedPageBreak/>
              <w:t>19.00</w:t>
            </w:r>
          </w:p>
        </w:tc>
        <w:tc>
          <w:tcPr>
            <w:tcW w:w="7380" w:type="dxa"/>
          </w:tcPr>
          <w:p w:rsidR="00251367" w:rsidRPr="00251367" w:rsidRDefault="00251367" w:rsidP="00251367">
            <w:pPr>
              <w:suppressAutoHyphens w:val="0"/>
              <w:spacing w:after="200" w:line="276" w:lineRule="auto"/>
              <w:rPr>
                <w:rFonts w:eastAsia="Open Sans"/>
                <w:bCs/>
                <w:iCs/>
                <w:noProof/>
                <w:sz w:val="22"/>
                <w:szCs w:val="22"/>
                <w:lang w:val="bs-Latn-BA"/>
              </w:rPr>
            </w:pPr>
            <w:r w:rsidRPr="00251367">
              <w:rPr>
                <w:rFonts w:eastAsia="Open Sans"/>
                <w:bCs/>
                <w:iCs/>
                <w:noProof/>
                <w:sz w:val="22"/>
                <w:szCs w:val="22"/>
                <w:lang w:val="bs-Latn-BA"/>
              </w:rPr>
              <w:t xml:space="preserve"> Večera</w:t>
            </w:r>
          </w:p>
        </w:tc>
      </w:tr>
      <w:tr w:rsidR="00251367" w:rsidRPr="00251367" w:rsidTr="0051741E">
        <w:trPr>
          <w:trHeight w:val="308"/>
        </w:trPr>
        <w:tc>
          <w:tcPr>
            <w:tcW w:w="9180" w:type="dxa"/>
            <w:gridSpan w:val="2"/>
            <w:shd w:val="clear" w:color="auto" w:fill="D9D9D9"/>
          </w:tcPr>
          <w:p w:rsidR="00251367" w:rsidRPr="00251367" w:rsidRDefault="00251367" w:rsidP="00251367">
            <w:pPr>
              <w:numPr>
                <w:ilvl w:val="0"/>
                <w:numId w:val="16"/>
              </w:numPr>
              <w:suppressAutoHyphens w:val="0"/>
              <w:spacing w:after="200" w:line="276" w:lineRule="auto"/>
              <w:contextualSpacing/>
              <w:rPr>
                <w:rFonts w:eastAsia="Open Sans"/>
                <w:b/>
                <w:noProof/>
                <w:szCs w:val="24"/>
                <w:lang w:val="bs-Latn-BA"/>
              </w:rPr>
            </w:pPr>
            <w:r w:rsidRPr="00251367">
              <w:rPr>
                <w:rFonts w:eastAsia="Open Sans"/>
                <w:b/>
                <w:noProof/>
                <w:szCs w:val="24"/>
                <w:lang w:val="bs-Latn-BA"/>
              </w:rPr>
              <w:t>Dan</w:t>
            </w:r>
          </w:p>
        </w:tc>
      </w:tr>
      <w:tr w:rsidR="00251367" w:rsidRPr="00251367" w:rsidTr="0051741E">
        <w:trPr>
          <w:trHeight w:val="699"/>
        </w:trPr>
        <w:tc>
          <w:tcPr>
            <w:tcW w:w="1800" w:type="dxa"/>
          </w:tcPr>
          <w:p w:rsidR="00251367" w:rsidRPr="00251367" w:rsidRDefault="00251367" w:rsidP="00251367">
            <w:pPr>
              <w:suppressAutoHyphens w:val="0"/>
              <w:spacing w:after="200" w:line="276" w:lineRule="auto"/>
              <w:rPr>
                <w:rFonts w:eastAsia="Open Sans"/>
                <w:noProof/>
                <w:sz w:val="22"/>
                <w:szCs w:val="22"/>
                <w:lang w:val="bs-Latn-BA"/>
              </w:rPr>
            </w:pPr>
            <w:r w:rsidRPr="00251367">
              <w:rPr>
                <w:rFonts w:eastAsia="Open Sans"/>
                <w:noProof/>
                <w:sz w:val="22"/>
                <w:szCs w:val="22"/>
                <w:lang w:val="bs-Latn-BA"/>
              </w:rPr>
              <w:t>9.30 -11.00</w:t>
            </w:r>
          </w:p>
        </w:tc>
        <w:tc>
          <w:tcPr>
            <w:tcW w:w="7380" w:type="dxa"/>
          </w:tcPr>
          <w:p w:rsidR="00251367" w:rsidRPr="00251367" w:rsidRDefault="00251367" w:rsidP="00251367">
            <w:pPr>
              <w:suppressAutoHyphens w:val="0"/>
              <w:spacing w:after="200" w:line="276" w:lineRule="auto"/>
              <w:rPr>
                <w:rFonts w:eastAsia="Open Sans"/>
                <w:b/>
                <w:i/>
                <w:noProof/>
                <w:sz w:val="22"/>
                <w:szCs w:val="22"/>
                <w:lang w:val="bs-Latn-BA"/>
              </w:rPr>
            </w:pPr>
            <w:r w:rsidRPr="00251367">
              <w:rPr>
                <w:rFonts w:eastAsia="Open Sans"/>
                <w:b/>
                <w:i/>
                <w:noProof/>
                <w:sz w:val="22"/>
                <w:szCs w:val="22"/>
                <w:lang w:val="bs-Latn-BA"/>
              </w:rPr>
              <w:t>Provođenje istrage, vrste i validnost dokaza: praktična iskustva</w:t>
            </w:r>
          </w:p>
          <w:p w:rsidR="00251367" w:rsidRPr="00251367" w:rsidRDefault="00251367" w:rsidP="00251367">
            <w:pPr>
              <w:numPr>
                <w:ilvl w:val="0"/>
                <w:numId w:val="11"/>
              </w:numPr>
              <w:suppressAutoHyphens w:val="0"/>
              <w:spacing w:after="200" w:line="276" w:lineRule="auto"/>
              <w:ind w:left="742" w:hanging="425"/>
              <w:rPr>
                <w:rFonts w:eastAsia="Open Sans"/>
                <w:iCs/>
                <w:noProof/>
                <w:sz w:val="22"/>
                <w:szCs w:val="22"/>
                <w:lang w:val="bs-Latn-BA"/>
              </w:rPr>
            </w:pPr>
            <w:r w:rsidRPr="00251367">
              <w:rPr>
                <w:rFonts w:eastAsia="Open Sans"/>
                <w:iCs/>
                <w:noProof/>
                <w:sz w:val="22"/>
                <w:szCs w:val="22"/>
                <w:lang w:val="bs-Latn-BA"/>
              </w:rPr>
              <w:t>Tu</w:t>
            </w:r>
            <w:r w:rsidRPr="00251367">
              <w:rPr>
                <w:rFonts w:eastAsia="Open Sans"/>
                <w:iCs/>
                <w:noProof/>
                <w:sz w:val="22"/>
                <w:szCs w:val="22"/>
                <w:lang w:val="hr-HR"/>
              </w:rPr>
              <w:t xml:space="preserve">žilaštva </w:t>
            </w:r>
            <w:r w:rsidRPr="00251367">
              <w:rPr>
                <w:rFonts w:eastAsia="Open Sans"/>
                <w:iCs/>
                <w:noProof/>
                <w:sz w:val="22"/>
                <w:szCs w:val="22"/>
                <w:lang w:val="bs-Latn-BA"/>
              </w:rPr>
              <w:t>Brčko distrikta BiH</w:t>
            </w:r>
          </w:p>
          <w:p w:rsidR="00251367" w:rsidRPr="00251367" w:rsidRDefault="00251367" w:rsidP="00251367">
            <w:pPr>
              <w:numPr>
                <w:ilvl w:val="0"/>
                <w:numId w:val="11"/>
              </w:numPr>
              <w:suppressAutoHyphens w:val="0"/>
              <w:spacing w:after="200" w:line="276" w:lineRule="auto"/>
              <w:ind w:left="742" w:hanging="425"/>
              <w:rPr>
                <w:rFonts w:eastAsia="Open Sans"/>
                <w:iCs/>
                <w:noProof/>
                <w:sz w:val="22"/>
                <w:szCs w:val="22"/>
                <w:lang w:val="bs-Latn-BA"/>
              </w:rPr>
            </w:pPr>
            <w:r w:rsidRPr="00251367">
              <w:rPr>
                <w:rFonts w:eastAsia="Open Sans"/>
                <w:iCs/>
                <w:noProof/>
                <w:sz w:val="22"/>
                <w:szCs w:val="22"/>
                <w:lang w:val="bs-Latn-BA"/>
              </w:rPr>
              <w:t>Policija Brčko distrikta BiH</w:t>
            </w:r>
          </w:p>
          <w:p w:rsidR="00251367" w:rsidRPr="00251367" w:rsidRDefault="00251367" w:rsidP="00251367">
            <w:pPr>
              <w:numPr>
                <w:ilvl w:val="0"/>
                <w:numId w:val="11"/>
              </w:numPr>
              <w:suppressAutoHyphens w:val="0"/>
              <w:spacing w:after="200" w:line="276" w:lineRule="auto"/>
              <w:ind w:left="742" w:hanging="425"/>
              <w:rPr>
                <w:rFonts w:eastAsia="Open Sans"/>
                <w:iCs/>
                <w:noProof/>
                <w:sz w:val="22"/>
                <w:szCs w:val="22"/>
                <w:lang w:val="bs-Latn-BA"/>
              </w:rPr>
            </w:pPr>
            <w:r w:rsidRPr="00251367">
              <w:rPr>
                <w:rFonts w:eastAsia="Open Sans"/>
                <w:iCs/>
                <w:noProof/>
                <w:sz w:val="22"/>
                <w:szCs w:val="22"/>
                <w:lang w:val="bs-Latn-BA"/>
              </w:rPr>
              <w:t>OJT Doboj</w:t>
            </w:r>
          </w:p>
          <w:p w:rsidR="00251367" w:rsidRPr="00251367" w:rsidRDefault="00251367" w:rsidP="00251367">
            <w:pPr>
              <w:numPr>
                <w:ilvl w:val="0"/>
                <w:numId w:val="11"/>
              </w:numPr>
              <w:suppressAutoHyphens w:val="0"/>
              <w:spacing w:after="200" w:line="276" w:lineRule="auto"/>
              <w:ind w:hanging="425"/>
              <w:rPr>
                <w:rFonts w:eastAsia="Open Sans"/>
                <w:b/>
                <w:i/>
                <w:noProof/>
                <w:sz w:val="22"/>
                <w:szCs w:val="22"/>
                <w:lang w:val="bs-Latn-BA"/>
              </w:rPr>
            </w:pPr>
            <w:r w:rsidRPr="00251367">
              <w:rPr>
                <w:rFonts w:eastAsia="Open Sans"/>
                <w:iCs/>
                <w:noProof/>
                <w:sz w:val="22"/>
                <w:szCs w:val="22"/>
                <w:lang w:val="bs-Latn-BA"/>
              </w:rPr>
              <w:t xml:space="preserve">PU Doboj, MUP RS </w:t>
            </w:r>
            <w:r w:rsidRPr="00251367">
              <w:rPr>
                <w:rFonts w:eastAsia="Open Sans"/>
                <w:b/>
                <w:i/>
                <w:noProof/>
                <w:sz w:val="22"/>
                <w:szCs w:val="22"/>
                <w:lang w:val="bs-Latn-BA"/>
              </w:rPr>
              <w:t xml:space="preserve"> </w:t>
            </w:r>
          </w:p>
        </w:tc>
      </w:tr>
      <w:tr w:rsidR="00251367" w:rsidRPr="00251367" w:rsidTr="0051741E">
        <w:trPr>
          <w:trHeight w:val="250"/>
        </w:trPr>
        <w:tc>
          <w:tcPr>
            <w:tcW w:w="1800" w:type="dxa"/>
          </w:tcPr>
          <w:p w:rsidR="00251367" w:rsidRPr="00251367" w:rsidRDefault="00251367" w:rsidP="00251367">
            <w:pPr>
              <w:suppressAutoHyphens w:val="0"/>
              <w:spacing w:after="200" w:line="276" w:lineRule="auto"/>
              <w:rPr>
                <w:rFonts w:eastAsia="Open Sans"/>
                <w:noProof/>
                <w:sz w:val="22"/>
                <w:szCs w:val="22"/>
                <w:lang w:val="bs-Latn-BA"/>
              </w:rPr>
            </w:pPr>
            <w:r w:rsidRPr="00251367">
              <w:rPr>
                <w:rFonts w:eastAsia="Open Sans"/>
                <w:noProof/>
                <w:sz w:val="22"/>
                <w:szCs w:val="22"/>
                <w:lang w:val="bs-Latn-BA"/>
              </w:rPr>
              <w:t>11.00-11.30</w:t>
            </w:r>
          </w:p>
        </w:tc>
        <w:tc>
          <w:tcPr>
            <w:tcW w:w="7380" w:type="dxa"/>
          </w:tcPr>
          <w:p w:rsidR="00251367" w:rsidRPr="00251367" w:rsidRDefault="00251367" w:rsidP="00251367">
            <w:pPr>
              <w:suppressAutoHyphens w:val="0"/>
              <w:spacing w:after="200" w:line="276" w:lineRule="auto"/>
              <w:textAlignment w:val="top"/>
              <w:rPr>
                <w:rFonts w:eastAsia="Open Sans"/>
                <w:b/>
                <w:i/>
                <w:noProof/>
                <w:sz w:val="22"/>
                <w:szCs w:val="22"/>
                <w:lang w:val="bs-Latn-BA"/>
              </w:rPr>
            </w:pPr>
            <w:r w:rsidRPr="00251367">
              <w:rPr>
                <w:rFonts w:eastAsia="Open Sans"/>
                <w:b/>
                <w:i/>
                <w:noProof/>
                <w:sz w:val="22"/>
                <w:szCs w:val="22"/>
                <w:lang w:val="bs-Latn-BA"/>
              </w:rPr>
              <w:t xml:space="preserve">     </w:t>
            </w:r>
            <w:r w:rsidRPr="00251367">
              <w:rPr>
                <w:rFonts w:eastAsia="Open Sans"/>
                <w:bCs/>
                <w:iCs/>
                <w:noProof/>
                <w:sz w:val="22"/>
                <w:szCs w:val="22"/>
                <w:lang w:val="bs-Latn-BA"/>
              </w:rPr>
              <w:t>Kafe pauza</w:t>
            </w:r>
          </w:p>
        </w:tc>
      </w:tr>
      <w:tr w:rsidR="00251367" w:rsidRPr="00251367" w:rsidTr="0051741E">
        <w:trPr>
          <w:trHeight w:val="300"/>
        </w:trPr>
        <w:tc>
          <w:tcPr>
            <w:tcW w:w="1800" w:type="dxa"/>
          </w:tcPr>
          <w:p w:rsidR="00251367" w:rsidRPr="00251367" w:rsidRDefault="00251367" w:rsidP="00251367">
            <w:pPr>
              <w:suppressAutoHyphens w:val="0"/>
              <w:spacing w:after="200" w:line="276" w:lineRule="auto"/>
              <w:rPr>
                <w:rFonts w:eastAsia="Open Sans"/>
                <w:noProof/>
                <w:sz w:val="22"/>
                <w:szCs w:val="22"/>
                <w:lang w:val="bs-Latn-BA"/>
              </w:rPr>
            </w:pPr>
            <w:r w:rsidRPr="00251367">
              <w:rPr>
                <w:rFonts w:eastAsia="Open Sans"/>
                <w:noProof/>
                <w:sz w:val="22"/>
                <w:szCs w:val="22"/>
                <w:lang w:val="bs-Latn-BA"/>
              </w:rPr>
              <w:t>11.30-13.00</w:t>
            </w:r>
          </w:p>
        </w:tc>
        <w:tc>
          <w:tcPr>
            <w:tcW w:w="7380" w:type="dxa"/>
          </w:tcPr>
          <w:p w:rsidR="00251367" w:rsidRPr="00251367" w:rsidRDefault="00251367" w:rsidP="00251367">
            <w:pPr>
              <w:suppressAutoHyphens w:val="0"/>
              <w:spacing w:after="200" w:line="276" w:lineRule="auto"/>
              <w:textAlignment w:val="top"/>
              <w:rPr>
                <w:rFonts w:eastAsia="Open Sans"/>
                <w:b/>
                <w:bCs/>
                <w:i/>
                <w:iCs/>
                <w:noProof/>
                <w:sz w:val="22"/>
                <w:szCs w:val="22"/>
                <w:lang w:val="bs-Latn-BA"/>
              </w:rPr>
            </w:pPr>
            <w:r w:rsidRPr="00251367">
              <w:rPr>
                <w:rFonts w:eastAsia="Open Sans"/>
                <w:b/>
                <w:bCs/>
                <w:i/>
                <w:iCs/>
                <w:noProof/>
                <w:sz w:val="22"/>
                <w:szCs w:val="22"/>
                <w:lang w:val="bs-Latn-BA"/>
              </w:rPr>
              <w:t>Uloga tužilaštava u kreiranju kaznene politike  za krivična djela koja  ugrožavaju  integritet izbora, postizanje konzistentne prakse</w:t>
            </w:r>
          </w:p>
          <w:p w:rsidR="00251367" w:rsidRPr="00251367" w:rsidRDefault="00251367" w:rsidP="00251367">
            <w:pPr>
              <w:numPr>
                <w:ilvl w:val="0"/>
                <w:numId w:val="12"/>
              </w:numPr>
              <w:suppressAutoHyphens w:val="0"/>
              <w:spacing w:after="200" w:line="276" w:lineRule="auto"/>
              <w:textAlignment w:val="top"/>
              <w:rPr>
                <w:rFonts w:eastAsia="Open Sans"/>
                <w:b/>
                <w:bCs/>
                <w:i/>
                <w:iCs/>
                <w:noProof/>
                <w:sz w:val="22"/>
                <w:szCs w:val="22"/>
                <w:lang w:val="bs-Latn-BA"/>
              </w:rPr>
            </w:pPr>
            <w:r w:rsidRPr="00251367">
              <w:rPr>
                <w:rFonts w:eastAsia="Open Sans"/>
                <w:b/>
                <w:bCs/>
                <w:i/>
                <w:iCs/>
                <w:noProof/>
                <w:sz w:val="22"/>
                <w:szCs w:val="22"/>
                <w:lang w:val="bs-Latn-BA"/>
              </w:rPr>
              <w:t>Kazneni nalozi</w:t>
            </w:r>
          </w:p>
          <w:p w:rsidR="00251367" w:rsidRPr="00251367" w:rsidRDefault="00251367" w:rsidP="00251367">
            <w:pPr>
              <w:numPr>
                <w:ilvl w:val="0"/>
                <w:numId w:val="12"/>
              </w:numPr>
              <w:suppressAutoHyphens w:val="0"/>
              <w:spacing w:after="200" w:line="276" w:lineRule="auto"/>
              <w:textAlignment w:val="top"/>
              <w:rPr>
                <w:rFonts w:eastAsia="Open Sans"/>
                <w:b/>
                <w:bCs/>
                <w:i/>
                <w:iCs/>
                <w:noProof/>
                <w:sz w:val="22"/>
                <w:szCs w:val="22"/>
                <w:lang w:val="bs-Latn-BA"/>
              </w:rPr>
            </w:pPr>
            <w:r w:rsidRPr="00251367">
              <w:rPr>
                <w:rFonts w:eastAsia="Open Sans"/>
                <w:b/>
                <w:bCs/>
                <w:i/>
                <w:iCs/>
                <w:noProof/>
                <w:sz w:val="22"/>
                <w:szCs w:val="22"/>
                <w:lang w:val="bs-Latn-BA"/>
              </w:rPr>
              <w:t>Pregovaranje o krivnji</w:t>
            </w:r>
          </w:p>
          <w:p w:rsidR="00251367" w:rsidRPr="00251367" w:rsidRDefault="00251367" w:rsidP="00251367">
            <w:pPr>
              <w:numPr>
                <w:ilvl w:val="0"/>
                <w:numId w:val="12"/>
              </w:numPr>
              <w:suppressAutoHyphens w:val="0"/>
              <w:spacing w:after="200" w:line="276" w:lineRule="auto"/>
              <w:textAlignment w:val="top"/>
              <w:rPr>
                <w:rFonts w:eastAsia="Open Sans"/>
                <w:b/>
                <w:bCs/>
                <w:i/>
                <w:iCs/>
                <w:noProof/>
                <w:sz w:val="22"/>
                <w:szCs w:val="22"/>
                <w:lang w:val="bs-Latn-BA"/>
              </w:rPr>
            </w:pPr>
            <w:r w:rsidRPr="00251367">
              <w:rPr>
                <w:rFonts w:eastAsia="Open Sans"/>
                <w:b/>
                <w:bCs/>
                <w:i/>
                <w:iCs/>
                <w:noProof/>
                <w:sz w:val="22"/>
                <w:szCs w:val="22"/>
                <w:lang w:val="bs-Latn-BA"/>
              </w:rPr>
              <w:t>Žalbe</w:t>
            </w:r>
          </w:p>
          <w:p w:rsidR="00251367" w:rsidRPr="00251367" w:rsidRDefault="00251367" w:rsidP="00251367">
            <w:pPr>
              <w:suppressAutoHyphens w:val="0"/>
              <w:ind w:left="765"/>
              <w:textAlignment w:val="top"/>
              <w:rPr>
                <w:rFonts w:eastAsia="Open Sans"/>
                <w:b/>
                <w:bCs/>
                <w:i/>
                <w:iCs/>
                <w:noProof/>
                <w:sz w:val="22"/>
                <w:szCs w:val="22"/>
                <w:lang w:val="bs-Latn-BA"/>
              </w:rPr>
            </w:pPr>
          </w:p>
          <w:p w:rsidR="00251367" w:rsidRPr="00251367" w:rsidRDefault="00251367" w:rsidP="00251367">
            <w:pPr>
              <w:numPr>
                <w:ilvl w:val="0"/>
                <w:numId w:val="11"/>
              </w:numPr>
              <w:suppressAutoHyphens w:val="0"/>
              <w:spacing w:after="200" w:line="276" w:lineRule="auto"/>
              <w:ind w:left="742" w:hanging="425"/>
              <w:rPr>
                <w:rFonts w:eastAsia="Open Sans"/>
                <w:iCs/>
                <w:noProof/>
                <w:sz w:val="22"/>
                <w:szCs w:val="22"/>
                <w:lang w:val="bs-Latn-BA"/>
              </w:rPr>
            </w:pPr>
            <w:r w:rsidRPr="00251367">
              <w:rPr>
                <w:rFonts w:eastAsia="Open Sans"/>
                <w:iCs/>
                <w:noProof/>
                <w:sz w:val="22"/>
                <w:szCs w:val="22"/>
                <w:lang w:val="bs-Latn-BA"/>
              </w:rPr>
              <w:t>Tu</w:t>
            </w:r>
            <w:r w:rsidRPr="00251367">
              <w:rPr>
                <w:rFonts w:eastAsia="Open Sans"/>
                <w:iCs/>
                <w:noProof/>
                <w:sz w:val="22"/>
                <w:szCs w:val="22"/>
                <w:lang w:val="hr-HR"/>
              </w:rPr>
              <w:t xml:space="preserve">žilaštva </w:t>
            </w:r>
            <w:r w:rsidRPr="00251367">
              <w:rPr>
                <w:rFonts w:eastAsia="Open Sans"/>
                <w:iCs/>
                <w:noProof/>
                <w:sz w:val="22"/>
                <w:szCs w:val="22"/>
                <w:lang w:val="bs-Latn-BA"/>
              </w:rPr>
              <w:t>Brčko distrikta BiH</w:t>
            </w:r>
          </w:p>
          <w:p w:rsidR="00251367" w:rsidRPr="00251367" w:rsidRDefault="00251367" w:rsidP="00251367">
            <w:pPr>
              <w:numPr>
                <w:ilvl w:val="0"/>
                <w:numId w:val="11"/>
              </w:numPr>
              <w:suppressAutoHyphens w:val="0"/>
              <w:spacing w:after="200" w:line="276" w:lineRule="auto"/>
              <w:ind w:left="742" w:hanging="425"/>
              <w:rPr>
                <w:rFonts w:eastAsia="Open Sans"/>
                <w:b/>
                <w:bCs/>
                <w:i/>
                <w:iCs/>
                <w:noProof/>
                <w:sz w:val="22"/>
                <w:szCs w:val="22"/>
                <w:lang w:val="bs-Latn-BA"/>
              </w:rPr>
            </w:pPr>
            <w:r w:rsidRPr="00251367">
              <w:rPr>
                <w:rFonts w:eastAsia="Open Sans"/>
                <w:iCs/>
                <w:noProof/>
                <w:sz w:val="22"/>
                <w:szCs w:val="22"/>
                <w:lang w:val="bs-Latn-BA"/>
              </w:rPr>
              <w:t>OJT Doboj</w:t>
            </w:r>
          </w:p>
        </w:tc>
      </w:tr>
      <w:tr w:rsidR="00251367" w:rsidRPr="00251367" w:rsidTr="0051741E">
        <w:trPr>
          <w:trHeight w:val="441"/>
        </w:trPr>
        <w:tc>
          <w:tcPr>
            <w:tcW w:w="1800" w:type="dxa"/>
          </w:tcPr>
          <w:p w:rsidR="00251367" w:rsidRPr="00251367" w:rsidRDefault="00251367" w:rsidP="00251367">
            <w:pPr>
              <w:suppressAutoHyphens w:val="0"/>
              <w:spacing w:after="200" w:line="276" w:lineRule="auto"/>
              <w:rPr>
                <w:rFonts w:eastAsia="Open Sans"/>
                <w:noProof/>
                <w:sz w:val="22"/>
                <w:szCs w:val="22"/>
                <w:lang w:val="bs-Latn-BA"/>
              </w:rPr>
            </w:pPr>
            <w:r w:rsidRPr="00251367">
              <w:rPr>
                <w:rFonts w:eastAsia="Open Sans"/>
                <w:noProof/>
                <w:sz w:val="22"/>
                <w:szCs w:val="22"/>
                <w:lang w:val="bs-Latn-BA"/>
              </w:rPr>
              <w:t xml:space="preserve">13.00 </w:t>
            </w:r>
          </w:p>
        </w:tc>
        <w:tc>
          <w:tcPr>
            <w:tcW w:w="7380" w:type="dxa"/>
          </w:tcPr>
          <w:p w:rsidR="00251367" w:rsidRPr="00251367" w:rsidRDefault="00251367" w:rsidP="00251367">
            <w:pPr>
              <w:suppressAutoHyphens w:val="0"/>
              <w:spacing w:after="200" w:line="276" w:lineRule="auto"/>
              <w:rPr>
                <w:rFonts w:eastAsia="Open Sans"/>
                <w:noProof/>
                <w:sz w:val="22"/>
                <w:szCs w:val="22"/>
                <w:highlight w:val="yellow"/>
                <w:lang w:val="bs-Latn-BA"/>
              </w:rPr>
            </w:pPr>
            <w:r w:rsidRPr="00251367">
              <w:rPr>
                <w:rFonts w:eastAsia="Open Sans"/>
                <w:bCs/>
                <w:iCs/>
                <w:noProof/>
                <w:sz w:val="22"/>
                <w:szCs w:val="22"/>
                <w:lang w:val="bs-Latn-BA"/>
              </w:rPr>
              <w:t xml:space="preserve">   Zatvaranje radionice i ručak</w:t>
            </w:r>
          </w:p>
        </w:tc>
      </w:tr>
    </w:tbl>
    <w:p w:rsidR="00251367" w:rsidRPr="00251367" w:rsidRDefault="00251367" w:rsidP="00251367">
      <w:pPr>
        <w:suppressAutoHyphens w:val="0"/>
        <w:spacing w:after="200" w:line="276" w:lineRule="auto"/>
        <w:ind w:left="1800" w:hanging="1548"/>
        <w:rPr>
          <w:rFonts w:eastAsia="Open Sans"/>
          <w:noProof/>
          <w:color w:val="002060"/>
          <w:sz w:val="32"/>
          <w:szCs w:val="32"/>
          <w:lang w:val="bs-Latn-BA"/>
        </w:rPr>
      </w:pPr>
    </w:p>
    <w:p w:rsidR="00251367" w:rsidRPr="00251367" w:rsidRDefault="00251367" w:rsidP="00251367">
      <w:pPr>
        <w:suppressAutoHyphens w:val="0"/>
        <w:rPr>
          <w:rFonts w:eastAsia="Calibri"/>
          <w:b/>
          <w:sz w:val="28"/>
          <w:szCs w:val="22"/>
          <w:lang w:val="bs-Latn-BA"/>
        </w:rPr>
      </w:pPr>
      <w:r w:rsidRPr="00251367">
        <w:rPr>
          <w:rFonts w:eastAsia="Calibri"/>
          <w:b/>
          <w:sz w:val="28"/>
          <w:szCs w:val="22"/>
          <w:lang w:val="bs-Latn-BA"/>
        </w:rPr>
        <w:br w:type="page"/>
      </w:r>
    </w:p>
    <w:p w:rsidR="00251367" w:rsidRPr="00251367" w:rsidRDefault="00251367" w:rsidP="00251367">
      <w:pPr>
        <w:suppressAutoHyphens w:val="0"/>
        <w:spacing w:after="160" w:line="259" w:lineRule="auto"/>
        <w:jc w:val="both"/>
        <w:rPr>
          <w:rFonts w:eastAsia="Calibri"/>
          <w:b/>
          <w:sz w:val="28"/>
          <w:szCs w:val="22"/>
          <w:lang w:val="bs-Latn-BA"/>
        </w:rPr>
      </w:pPr>
      <w:r w:rsidRPr="00251367">
        <w:rPr>
          <w:rFonts w:eastAsia="Calibri"/>
          <w:b/>
          <w:sz w:val="28"/>
          <w:szCs w:val="22"/>
          <w:lang w:val="bs-Latn-BA"/>
        </w:rPr>
        <w:lastRenderedPageBreak/>
        <w:t>Preporuke</w:t>
      </w:r>
    </w:p>
    <w:p w:rsidR="00251367" w:rsidRPr="00251367" w:rsidRDefault="00251367" w:rsidP="00251367">
      <w:pPr>
        <w:suppressAutoHyphens w:val="0"/>
        <w:spacing w:after="160" w:line="259" w:lineRule="auto"/>
        <w:jc w:val="both"/>
        <w:rPr>
          <w:rFonts w:eastAsia="Calibri"/>
          <w:sz w:val="22"/>
          <w:szCs w:val="22"/>
          <w:lang w:val="bs-Latn-BA"/>
        </w:rPr>
      </w:pPr>
      <w:r w:rsidRPr="00251367">
        <w:rPr>
          <w:rFonts w:eastAsia="Calibri"/>
          <w:sz w:val="22"/>
          <w:szCs w:val="22"/>
          <w:lang w:val="bs-Latn-BA"/>
        </w:rPr>
        <w:t>Misija je shodno dogovoru sa Visokim sudskim i tužilačkim vijećem BiH (VSTV BiH) i Centralnom izbornom komisijom BiH (CIK BiH) pripremila preporuke za ove dvije institucije u vezi sa unapređivanjem institucionalnog odgovora u polju krivičnih djela koja ugrožavaju ispravnost i integritet izbora u BiH. Preporuke su bazirane na prezentacijama i diskusiji sa radionica i na podacima iz monitoringa koji provodi Misija te njihov integralni dio čine i osnovni podaci koji se odnose na broj i proceduralni status prijava u vezi sa Lokalnim izborima održanim 2020. godine i Općim izborima održanim 2022. godine, zaključno sa 31. martom 2023. godine</w:t>
      </w:r>
      <w:r w:rsidRPr="00251367">
        <w:rPr>
          <w:rFonts w:eastAsia="Calibri"/>
          <w:sz w:val="22"/>
          <w:szCs w:val="22"/>
          <w:vertAlign w:val="superscript"/>
          <w:lang w:val="bs-Latn-BA"/>
        </w:rPr>
        <w:footnoteReference w:id="3"/>
      </w:r>
      <w:r w:rsidRPr="00251367">
        <w:rPr>
          <w:rFonts w:eastAsia="Calibri"/>
          <w:sz w:val="22"/>
          <w:szCs w:val="22"/>
          <w:lang w:val="bs-Latn-BA"/>
        </w:rPr>
        <w:t xml:space="preserve">. </w:t>
      </w:r>
    </w:p>
    <w:p w:rsidR="00251367" w:rsidRPr="00251367" w:rsidRDefault="00251367" w:rsidP="00251367">
      <w:pPr>
        <w:contextualSpacing/>
        <w:jc w:val="both"/>
        <w:rPr>
          <w:b/>
          <w:sz w:val="22"/>
          <w:szCs w:val="22"/>
          <w:lang w:val="bs-Latn-BA"/>
        </w:rPr>
      </w:pPr>
      <w:r w:rsidRPr="00251367">
        <w:rPr>
          <w:b/>
          <w:sz w:val="22"/>
          <w:szCs w:val="22"/>
          <w:lang w:val="bs-Latn-BA"/>
        </w:rPr>
        <w:t xml:space="preserve">Preporuke za VSTV BiH:    </w:t>
      </w:r>
    </w:p>
    <w:p w:rsidR="00251367" w:rsidRPr="00251367" w:rsidRDefault="00251367" w:rsidP="00251367">
      <w:pPr>
        <w:numPr>
          <w:ilvl w:val="0"/>
          <w:numId w:val="19"/>
        </w:numPr>
        <w:suppressAutoHyphens w:val="0"/>
        <w:spacing w:after="200" w:line="276" w:lineRule="auto"/>
        <w:contextualSpacing/>
        <w:jc w:val="both"/>
        <w:rPr>
          <w:sz w:val="22"/>
          <w:szCs w:val="22"/>
          <w:lang w:val="bs-Latn-BA"/>
        </w:rPr>
      </w:pPr>
      <w:r w:rsidRPr="00251367">
        <w:rPr>
          <w:sz w:val="22"/>
          <w:szCs w:val="22"/>
          <w:lang w:val="bs-Latn-BA"/>
        </w:rPr>
        <w:t xml:space="preserve">Potrebno je institucionalno adresirati </w:t>
      </w:r>
      <w:proofErr w:type="spellStart"/>
      <w:r w:rsidRPr="00251367">
        <w:rPr>
          <w:sz w:val="22"/>
          <w:szCs w:val="22"/>
          <w:lang w:val="bs-Latn-BA"/>
        </w:rPr>
        <w:t>mijenjanje</w:t>
      </w:r>
      <w:proofErr w:type="spellEnd"/>
      <w:r w:rsidRPr="00251367">
        <w:rPr>
          <w:sz w:val="22"/>
          <w:szCs w:val="22"/>
          <w:lang w:val="bs-Latn-BA"/>
        </w:rPr>
        <w:t xml:space="preserve"> stava nosilaca pravosudnih funkcija spram izbornih krivičnih djela. Ona se često percipiraju kao manje važna ili manje društveno opasna. Međutim, ova krivična djela podrivaju same temelje demokratije, pravo slobodnog izbora te relativiziraju pravni poredak i ulogu institucija. Pored toga, u njihovom osnovu vrlo često </w:t>
      </w:r>
      <w:proofErr w:type="spellStart"/>
      <w:r w:rsidRPr="00251367">
        <w:rPr>
          <w:sz w:val="22"/>
          <w:szCs w:val="22"/>
          <w:lang w:val="bs-Latn-BA"/>
        </w:rPr>
        <w:t>leži</w:t>
      </w:r>
      <w:proofErr w:type="spellEnd"/>
      <w:r w:rsidRPr="00251367">
        <w:rPr>
          <w:sz w:val="22"/>
          <w:szCs w:val="22"/>
          <w:lang w:val="bs-Latn-BA"/>
        </w:rPr>
        <w:t xml:space="preserve"> duboko ukorijenjena i sistemska korupcija.  </w:t>
      </w:r>
    </w:p>
    <w:p w:rsidR="00251367" w:rsidRPr="00251367" w:rsidRDefault="00251367" w:rsidP="00251367">
      <w:pPr>
        <w:numPr>
          <w:ilvl w:val="0"/>
          <w:numId w:val="19"/>
        </w:numPr>
        <w:suppressAutoHyphens w:val="0"/>
        <w:spacing w:after="200" w:line="276" w:lineRule="auto"/>
        <w:contextualSpacing/>
        <w:jc w:val="both"/>
        <w:rPr>
          <w:sz w:val="22"/>
          <w:szCs w:val="22"/>
          <w:lang w:val="bs-Latn-BA"/>
        </w:rPr>
      </w:pPr>
      <w:r w:rsidRPr="00251367">
        <w:rPr>
          <w:sz w:val="22"/>
          <w:szCs w:val="22"/>
          <w:lang w:val="bs-Latn-BA"/>
        </w:rPr>
        <w:t xml:space="preserve">Potrebno je sistematično i institucionalno adresirati efikasnost u postupanju. Ciklična priroda ovih krivičnih djela i posljedice koje nastupaju njihovim </w:t>
      </w:r>
      <w:proofErr w:type="spellStart"/>
      <w:r w:rsidRPr="00251367">
        <w:rPr>
          <w:sz w:val="22"/>
          <w:szCs w:val="22"/>
          <w:lang w:val="bs-Latn-BA"/>
        </w:rPr>
        <w:t>izvršenjem</w:t>
      </w:r>
      <w:proofErr w:type="spellEnd"/>
      <w:r w:rsidRPr="00251367">
        <w:rPr>
          <w:sz w:val="22"/>
          <w:szCs w:val="22"/>
          <w:lang w:val="bs-Latn-BA"/>
        </w:rPr>
        <w:t xml:space="preserve"> zahtijevaju posebne mjere za efikasnu analizu prijava, te pravovremeno donošenje kvalitetnih tužilačkih i sudskih odluka. U tom smislu sugerišemo VSTV-u BiH da:</w:t>
      </w:r>
    </w:p>
    <w:p w:rsidR="00251367" w:rsidRPr="00251367" w:rsidRDefault="00251367" w:rsidP="00251367">
      <w:pPr>
        <w:numPr>
          <w:ilvl w:val="0"/>
          <w:numId w:val="21"/>
        </w:numPr>
        <w:suppressAutoHyphens w:val="0"/>
        <w:spacing w:after="200" w:line="276" w:lineRule="auto"/>
        <w:contextualSpacing/>
        <w:jc w:val="both"/>
        <w:rPr>
          <w:sz w:val="22"/>
          <w:szCs w:val="22"/>
          <w:lang w:val="bs-Latn-BA"/>
        </w:rPr>
      </w:pPr>
      <w:r w:rsidRPr="00251367">
        <w:rPr>
          <w:sz w:val="22"/>
          <w:szCs w:val="22"/>
          <w:lang w:val="bs-Latn-BA"/>
        </w:rPr>
        <w:t xml:space="preserve">Pripremi pregled stanja prijava u svjetlu prioritetnog uzimanja u rad slučajeva izborne prevare, prema obavezi iz zaključaka VSTV-a BiH. Ovaj proces treba uključiti i analizu efikasnosti početne ocjene prijava, efikasnosti donošenja „negativnih“ tužilačkih odluka, efikasnost postupka </w:t>
      </w:r>
      <w:proofErr w:type="spellStart"/>
      <w:r w:rsidRPr="00251367">
        <w:rPr>
          <w:sz w:val="22"/>
          <w:szCs w:val="22"/>
          <w:lang w:val="bs-Latn-BA"/>
        </w:rPr>
        <w:t>potvrđivanja</w:t>
      </w:r>
      <w:proofErr w:type="spellEnd"/>
      <w:r w:rsidRPr="00251367">
        <w:rPr>
          <w:sz w:val="22"/>
          <w:szCs w:val="22"/>
          <w:lang w:val="bs-Latn-BA"/>
        </w:rPr>
        <w:t xml:space="preserve"> optužnica, zakazivanja pretresa te ostalih faza postupka. Na osnovu rezultata pregleda, sugerišemo da se formulišu naredni koraci kako bi ovi predmeti bili efikasno procesuirani.    </w:t>
      </w:r>
    </w:p>
    <w:p w:rsidR="00251367" w:rsidRPr="00251367" w:rsidRDefault="00251367" w:rsidP="00251367">
      <w:pPr>
        <w:numPr>
          <w:ilvl w:val="0"/>
          <w:numId w:val="21"/>
        </w:numPr>
        <w:suppressAutoHyphens w:val="0"/>
        <w:spacing w:after="200" w:line="276" w:lineRule="auto"/>
        <w:contextualSpacing/>
        <w:jc w:val="both"/>
        <w:rPr>
          <w:sz w:val="22"/>
          <w:szCs w:val="22"/>
          <w:lang w:val="bs-Latn-BA"/>
        </w:rPr>
      </w:pPr>
      <w:r w:rsidRPr="00251367">
        <w:rPr>
          <w:sz w:val="22"/>
          <w:szCs w:val="22"/>
          <w:lang w:val="bs-Latn-BA"/>
        </w:rPr>
        <w:t xml:space="preserve">Podrobno analizira dosadašnju praksa prosljeđivanja prijava između različitih </w:t>
      </w:r>
      <w:proofErr w:type="spellStart"/>
      <w:r w:rsidRPr="00251367">
        <w:rPr>
          <w:sz w:val="22"/>
          <w:szCs w:val="22"/>
          <w:lang w:val="bs-Latn-BA"/>
        </w:rPr>
        <w:t>jurisdikcija</w:t>
      </w:r>
      <w:proofErr w:type="spellEnd"/>
      <w:r w:rsidRPr="00251367">
        <w:rPr>
          <w:sz w:val="22"/>
          <w:szCs w:val="22"/>
          <w:lang w:val="bs-Latn-BA"/>
        </w:rPr>
        <w:t xml:space="preserve"> zbog </w:t>
      </w:r>
      <w:proofErr w:type="spellStart"/>
      <w:r w:rsidRPr="00251367">
        <w:rPr>
          <w:sz w:val="22"/>
          <w:szCs w:val="22"/>
          <w:lang w:val="bs-Latn-BA"/>
        </w:rPr>
        <w:t>nenadležnosti</w:t>
      </w:r>
      <w:proofErr w:type="spellEnd"/>
      <w:r w:rsidRPr="00251367">
        <w:rPr>
          <w:sz w:val="22"/>
          <w:szCs w:val="22"/>
          <w:lang w:val="bs-Latn-BA"/>
        </w:rPr>
        <w:t xml:space="preserve">. Ukoliko analiza pokaže propuste u razumijevanju </w:t>
      </w:r>
      <w:proofErr w:type="spellStart"/>
      <w:r w:rsidRPr="00251367">
        <w:rPr>
          <w:sz w:val="22"/>
          <w:szCs w:val="22"/>
          <w:lang w:val="bs-Latn-BA"/>
        </w:rPr>
        <w:t>nadležnosti</w:t>
      </w:r>
      <w:proofErr w:type="spellEnd"/>
      <w:r w:rsidRPr="00251367">
        <w:rPr>
          <w:sz w:val="22"/>
          <w:szCs w:val="22"/>
          <w:lang w:val="bs-Latn-BA"/>
        </w:rPr>
        <w:t xml:space="preserve"> potrebno je propisati smjernice koje će ovo pitanje pojasniti i ubrzati rad na predmetima. Smjernice </w:t>
      </w:r>
      <w:proofErr w:type="spellStart"/>
      <w:r w:rsidRPr="00251367">
        <w:rPr>
          <w:sz w:val="22"/>
          <w:szCs w:val="22"/>
          <w:lang w:val="bs-Latn-BA"/>
        </w:rPr>
        <w:t>takođe</w:t>
      </w:r>
      <w:proofErr w:type="spellEnd"/>
      <w:r w:rsidRPr="00251367">
        <w:rPr>
          <w:sz w:val="22"/>
          <w:szCs w:val="22"/>
          <w:lang w:val="bs-Latn-BA"/>
        </w:rPr>
        <w:t xml:space="preserve"> treba dostaviti CIK-u BiH i policijskim agencijama.</w:t>
      </w:r>
    </w:p>
    <w:p w:rsidR="00251367" w:rsidRPr="00251367" w:rsidRDefault="00251367" w:rsidP="00251367">
      <w:pPr>
        <w:numPr>
          <w:ilvl w:val="0"/>
          <w:numId w:val="21"/>
        </w:numPr>
        <w:suppressAutoHyphens w:val="0"/>
        <w:spacing w:after="200" w:line="276" w:lineRule="auto"/>
        <w:contextualSpacing/>
        <w:jc w:val="both"/>
        <w:rPr>
          <w:sz w:val="22"/>
          <w:szCs w:val="22"/>
          <w:lang w:val="bs-Latn-BA"/>
        </w:rPr>
      </w:pPr>
      <w:r w:rsidRPr="00251367">
        <w:rPr>
          <w:sz w:val="22"/>
          <w:szCs w:val="22"/>
          <w:lang w:val="bs-Latn-BA"/>
        </w:rPr>
        <w:t>Provodi redovne i kontinuirane edukacije o krivičnim djelima izbornih prevara u širem smislu, sa svim pojavnim oblicima. Poseban naglasak treba staviti na efikasnost istrage i kaznenu politiku. Edukacijom treba obuhvatiti nosioce pravosudnih funkcija, CIK BiH i policijske agencije u BiH. U tom smislu se posebno mogu iskoristiti operativni forumi između policije i tužilaštva i Edukacijsko-koordinacijski forum.</w:t>
      </w:r>
    </w:p>
    <w:p w:rsidR="00251367" w:rsidRPr="00251367" w:rsidRDefault="00251367" w:rsidP="00251367">
      <w:pPr>
        <w:numPr>
          <w:ilvl w:val="0"/>
          <w:numId w:val="21"/>
        </w:numPr>
        <w:suppressAutoHyphens w:val="0"/>
        <w:spacing w:after="200" w:line="276" w:lineRule="auto"/>
        <w:contextualSpacing/>
        <w:jc w:val="both"/>
        <w:rPr>
          <w:sz w:val="22"/>
          <w:szCs w:val="22"/>
          <w:lang w:val="bs-Latn-BA"/>
        </w:rPr>
      </w:pPr>
      <w:r w:rsidRPr="00251367">
        <w:rPr>
          <w:sz w:val="22"/>
          <w:szCs w:val="22"/>
          <w:lang w:val="bs-Latn-BA"/>
        </w:rPr>
        <w:t xml:space="preserve">Unaprijedi sistem evidencije i prijavljivanja, te </w:t>
      </w:r>
      <w:proofErr w:type="spellStart"/>
      <w:r w:rsidRPr="00251367">
        <w:rPr>
          <w:sz w:val="22"/>
          <w:szCs w:val="22"/>
          <w:lang w:val="bs-Latn-BA"/>
        </w:rPr>
        <w:t>praćenja</w:t>
      </w:r>
      <w:proofErr w:type="spellEnd"/>
      <w:r w:rsidRPr="00251367">
        <w:rPr>
          <w:sz w:val="22"/>
          <w:szCs w:val="22"/>
          <w:lang w:val="bs-Latn-BA"/>
        </w:rPr>
        <w:t xml:space="preserve"> statusa prijava unutar postojećeg elektroničkog sistema upravljanja predmetima. Po potrebi uvesti posebne obrasce za prijavljivanje te oznake predmeta koje će </w:t>
      </w:r>
      <w:proofErr w:type="spellStart"/>
      <w:r w:rsidRPr="00251367">
        <w:rPr>
          <w:sz w:val="22"/>
          <w:szCs w:val="22"/>
          <w:lang w:val="bs-Latn-BA"/>
        </w:rPr>
        <w:t>omogućiti</w:t>
      </w:r>
      <w:proofErr w:type="spellEnd"/>
      <w:r w:rsidRPr="00251367">
        <w:rPr>
          <w:sz w:val="22"/>
          <w:szCs w:val="22"/>
          <w:lang w:val="bs-Latn-BA"/>
        </w:rPr>
        <w:t xml:space="preserve"> </w:t>
      </w:r>
      <w:proofErr w:type="spellStart"/>
      <w:r w:rsidRPr="00251367">
        <w:rPr>
          <w:sz w:val="22"/>
          <w:szCs w:val="22"/>
          <w:lang w:val="bs-Latn-BA"/>
        </w:rPr>
        <w:t>praćenje</w:t>
      </w:r>
      <w:proofErr w:type="spellEnd"/>
      <w:r w:rsidRPr="00251367">
        <w:rPr>
          <w:sz w:val="22"/>
          <w:szCs w:val="22"/>
          <w:lang w:val="bs-Latn-BA"/>
        </w:rPr>
        <w:t xml:space="preserve"> stanja predmeta izborne prevare i kada se ne radi o pravnoj kvalifikaciji djela izbornih prevara u užem smislu, kao npr. krivično djelo zloupotrebe ličnih podataka ili davanja dara. Redovan nadzor i </w:t>
      </w:r>
      <w:proofErr w:type="spellStart"/>
      <w:r w:rsidRPr="00251367">
        <w:rPr>
          <w:sz w:val="22"/>
          <w:szCs w:val="22"/>
          <w:lang w:val="bs-Latn-BA"/>
        </w:rPr>
        <w:t>praćenje</w:t>
      </w:r>
      <w:proofErr w:type="spellEnd"/>
      <w:r w:rsidRPr="00251367">
        <w:rPr>
          <w:sz w:val="22"/>
          <w:szCs w:val="22"/>
          <w:lang w:val="bs-Latn-BA"/>
        </w:rPr>
        <w:t xml:space="preserve"> statusa prijave će </w:t>
      </w:r>
      <w:proofErr w:type="spellStart"/>
      <w:r w:rsidRPr="00251367">
        <w:rPr>
          <w:sz w:val="22"/>
          <w:szCs w:val="22"/>
          <w:lang w:val="bs-Latn-BA"/>
        </w:rPr>
        <w:t>omogućiti</w:t>
      </w:r>
      <w:proofErr w:type="spellEnd"/>
      <w:r w:rsidRPr="00251367">
        <w:rPr>
          <w:sz w:val="22"/>
          <w:szCs w:val="22"/>
          <w:lang w:val="bs-Latn-BA"/>
        </w:rPr>
        <w:t xml:space="preserve"> kvalitetno izvještavanje i donošenje informiranih odluka o </w:t>
      </w:r>
      <w:proofErr w:type="spellStart"/>
      <w:r w:rsidRPr="00251367">
        <w:rPr>
          <w:sz w:val="22"/>
          <w:szCs w:val="22"/>
          <w:lang w:val="bs-Latn-BA"/>
        </w:rPr>
        <w:t>preduzimanju</w:t>
      </w:r>
      <w:proofErr w:type="spellEnd"/>
      <w:r w:rsidRPr="00251367">
        <w:rPr>
          <w:sz w:val="22"/>
          <w:szCs w:val="22"/>
          <w:lang w:val="bs-Latn-BA"/>
        </w:rPr>
        <w:t xml:space="preserve"> potrebnih koraka;</w:t>
      </w:r>
    </w:p>
    <w:p w:rsidR="00251367" w:rsidRPr="00251367" w:rsidRDefault="00251367" w:rsidP="00251367">
      <w:pPr>
        <w:numPr>
          <w:ilvl w:val="0"/>
          <w:numId w:val="21"/>
        </w:numPr>
        <w:suppressAutoHyphens w:val="0"/>
        <w:spacing w:after="200" w:line="276" w:lineRule="auto"/>
        <w:contextualSpacing/>
        <w:jc w:val="both"/>
        <w:rPr>
          <w:sz w:val="22"/>
          <w:szCs w:val="22"/>
          <w:lang w:val="bs-Latn-BA"/>
        </w:rPr>
      </w:pPr>
      <w:r w:rsidRPr="00251367">
        <w:rPr>
          <w:sz w:val="22"/>
          <w:szCs w:val="22"/>
          <w:lang w:val="bs-Latn-BA"/>
        </w:rPr>
        <w:t xml:space="preserve">Osigura konzistentno tumačenje i primjenu relevantnih zakona, uključujući odredbe Izbornog zakona BiH, unutar istih i različitih </w:t>
      </w:r>
      <w:proofErr w:type="spellStart"/>
      <w:r w:rsidRPr="00251367">
        <w:rPr>
          <w:sz w:val="22"/>
          <w:szCs w:val="22"/>
          <w:lang w:val="bs-Latn-BA"/>
        </w:rPr>
        <w:t>jurisdikcija</w:t>
      </w:r>
      <w:proofErr w:type="spellEnd"/>
      <w:r w:rsidRPr="00251367">
        <w:rPr>
          <w:sz w:val="22"/>
          <w:szCs w:val="22"/>
          <w:lang w:val="bs-Latn-BA"/>
        </w:rPr>
        <w:t xml:space="preserve">. Sugerišemo da se izvrši analiza </w:t>
      </w:r>
      <w:r w:rsidRPr="00251367">
        <w:rPr>
          <w:sz w:val="22"/>
          <w:szCs w:val="22"/>
          <w:lang w:val="bs-Latn-BA"/>
        </w:rPr>
        <w:lastRenderedPageBreak/>
        <w:t xml:space="preserve">svih odluka, meritornih i procesnih, te da se na osnovu rezultata analize definiše neujednačena praksa i unaprijedi ujednačeno postupanje. Na osnovu analize, sugerišemo da se izrade referentni materijali, kao što su komentari zakona i materijali za edukaciju.  </w:t>
      </w:r>
    </w:p>
    <w:p w:rsidR="00251367" w:rsidRPr="00251367" w:rsidRDefault="00251367" w:rsidP="00251367">
      <w:pPr>
        <w:numPr>
          <w:ilvl w:val="0"/>
          <w:numId w:val="21"/>
        </w:numPr>
        <w:suppressAutoHyphens w:val="0"/>
        <w:spacing w:after="200" w:line="276" w:lineRule="auto"/>
        <w:contextualSpacing/>
        <w:jc w:val="both"/>
        <w:rPr>
          <w:sz w:val="22"/>
          <w:szCs w:val="22"/>
          <w:lang w:val="bs-Latn-BA"/>
        </w:rPr>
      </w:pPr>
      <w:r w:rsidRPr="00251367">
        <w:rPr>
          <w:sz w:val="22"/>
          <w:szCs w:val="22"/>
          <w:lang w:val="bs-Latn-BA"/>
        </w:rPr>
        <w:t xml:space="preserve">Analizira kaznenu politiku, te uloga tužilaštava u njenom kreiranju kroz skraćene postupke ili pregovaranje o krivnji. Kaznena politika se treba </w:t>
      </w:r>
      <w:proofErr w:type="spellStart"/>
      <w:r w:rsidRPr="00251367">
        <w:rPr>
          <w:sz w:val="22"/>
          <w:szCs w:val="22"/>
          <w:lang w:val="bs-Latn-BA"/>
        </w:rPr>
        <w:t>posmatrati</w:t>
      </w:r>
      <w:proofErr w:type="spellEnd"/>
      <w:r w:rsidRPr="00251367">
        <w:rPr>
          <w:sz w:val="22"/>
          <w:szCs w:val="22"/>
          <w:lang w:val="bs-Latn-BA"/>
        </w:rPr>
        <w:t xml:space="preserve"> iz ugla ozbiljnosti djela i efekata specijalne i generalne prevencije.</w:t>
      </w:r>
    </w:p>
    <w:p w:rsidR="00251367" w:rsidRPr="00251367" w:rsidRDefault="00251367" w:rsidP="00251367">
      <w:pPr>
        <w:numPr>
          <w:ilvl w:val="0"/>
          <w:numId w:val="21"/>
        </w:numPr>
        <w:suppressAutoHyphens w:val="0"/>
        <w:spacing w:after="200" w:line="276" w:lineRule="auto"/>
        <w:contextualSpacing/>
        <w:jc w:val="both"/>
        <w:rPr>
          <w:sz w:val="22"/>
          <w:szCs w:val="22"/>
          <w:lang w:val="bs-Latn-BA"/>
        </w:rPr>
      </w:pPr>
      <w:r w:rsidRPr="00251367">
        <w:rPr>
          <w:sz w:val="22"/>
          <w:szCs w:val="22"/>
          <w:lang w:val="bs-Latn-BA"/>
        </w:rPr>
        <w:t xml:space="preserve">Unaprijedi transparentnost kroz redovno obavještavanje javnosti o statusu prijava i efikasnosti krivično-pravnog odgovora na izborne prevare.     </w:t>
      </w:r>
    </w:p>
    <w:p w:rsidR="00251367" w:rsidRPr="00251367" w:rsidRDefault="00251367" w:rsidP="00251367">
      <w:pPr>
        <w:numPr>
          <w:ilvl w:val="0"/>
          <w:numId w:val="19"/>
        </w:numPr>
        <w:suppressAutoHyphens w:val="0"/>
        <w:spacing w:after="200" w:line="276" w:lineRule="auto"/>
        <w:contextualSpacing/>
        <w:jc w:val="both"/>
        <w:rPr>
          <w:sz w:val="22"/>
          <w:szCs w:val="22"/>
          <w:lang w:val="bs-Latn-BA"/>
        </w:rPr>
      </w:pPr>
      <w:r w:rsidRPr="00251367">
        <w:rPr>
          <w:sz w:val="22"/>
          <w:szCs w:val="22"/>
          <w:lang w:val="bs-Latn-BA"/>
        </w:rPr>
        <w:t xml:space="preserve">Izvrši temeljitu analizu relevantnog zakonodavstva, i razmotriti uvođenje potrebnih izmjena i dopuna, posebno u svjetlu prepoznatih praktičnih potreba, kao što su na primjer novi pojavni oblici djela. </w:t>
      </w:r>
    </w:p>
    <w:p w:rsidR="00251367" w:rsidRPr="00251367" w:rsidRDefault="00251367" w:rsidP="00251367">
      <w:pPr>
        <w:numPr>
          <w:ilvl w:val="0"/>
          <w:numId w:val="19"/>
        </w:numPr>
        <w:suppressAutoHyphens w:val="0"/>
        <w:spacing w:after="200" w:line="276" w:lineRule="auto"/>
        <w:contextualSpacing/>
        <w:jc w:val="both"/>
        <w:rPr>
          <w:sz w:val="22"/>
          <w:szCs w:val="22"/>
          <w:lang w:val="bs-Latn-BA"/>
        </w:rPr>
      </w:pPr>
      <w:r w:rsidRPr="00251367">
        <w:rPr>
          <w:sz w:val="22"/>
          <w:szCs w:val="22"/>
          <w:lang w:val="bs-Latn-BA"/>
        </w:rPr>
        <w:t>Provede dugotrajnu javnu kampanju podizanja svijesti o izbornim prevarama, pojavnim oblicima, radnjama koje čine krivično djelo, i njihov uticaj na društvo.</w:t>
      </w:r>
    </w:p>
    <w:p w:rsidR="00251367" w:rsidRPr="00251367" w:rsidRDefault="00251367" w:rsidP="00251367">
      <w:pPr>
        <w:contextualSpacing/>
        <w:jc w:val="both"/>
        <w:rPr>
          <w:b/>
          <w:sz w:val="22"/>
          <w:szCs w:val="22"/>
          <w:lang w:val="bs-Latn-BA"/>
        </w:rPr>
      </w:pPr>
    </w:p>
    <w:p w:rsidR="00251367" w:rsidRPr="00251367" w:rsidRDefault="00251367" w:rsidP="00251367">
      <w:pPr>
        <w:contextualSpacing/>
        <w:jc w:val="both"/>
        <w:rPr>
          <w:szCs w:val="24"/>
          <w:lang w:val="bs-Latn-BA"/>
        </w:rPr>
      </w:pPr>
      <w:r w:rsidRPr="00251367">
        <w:rPr>
          <w:b/>
          <w:sz w:val="22"/>
          <w:szCs w:val="22"/>
          <w:lang w:val="bs-Latn-BA"/>
        </w:rPr>
        <w:t>Preporuke za CIK BiH:</w:t>
      </w:r>
      <w:r w:rsidRPr="00251367">
        <w:rPr>
          <w:szCs w:val="24"/>
          <w:lang w:val="bs-Latn-BA"/>
        </w:rPr>
        <w:t xml:space="preserve"> </w:t>
      </w:r>
    </w:p>
    <w:p w:rsidR="00251367" w:rsidRPr="00251367" w:rsidRDefault="00251367" w:rsidP="00251367">
      <w:pPr>
        <w:ind w:left="426" w:hanging="426"/>
        <w:contextualSpacing/>
        <w:jc w:val="both"/>
        <w:rPr>
          <w:sz w:val="22"/>
          <w:szCs w:val="22"/>
          <w:lang w:val="bs-Latn-BA"/>
        </w:rPr>
      </w:pPr>
      <w:r w:rsidRPr="00251367">
        <w:rPr>
          <w:sz w:val="22"/>
          <w:szCs w:val="22"/>
          <w:lang w:val="bs-Latn-BA"/>
        </w:rPr>
        <w:t>a)</w:t>
      </w:r>
      <w:r w:rsidRPr="00251367">
        <w:rPr>
          <w:sz w:val="22"/>
          <w:szCs w:val="22"/>
          <w:lang w:val="bs-Latn-BA"/>
        </w:rPr>
        <w:tab/>
        <w:t xml:space="preserve">Potrebno je preduzeti dalje aktivnosti usmjerene na jačanje integriteta i </w:t>
      </w:r>
      <w:proofErr w:type="spellStart"/>
      <w:r w:rsidRPr="00251367">
        <w:rPr>
          <w:sz w:val="22"/>
          <w:szCs w:val="22"/>
          <w:lang w:val="bs-Latn-BA"/>
        </w:rPr>
        <w:t>nepristrasnosti</w:t>
      </w:r>
      <w:proofErr w:type="spellEnd"/>
      <w:r w:rsidRPr="00251367">
        <w:rPr>
          <w:sz w:val="22"/>
          <w:szCs w:val="22"/>
          <w:lang w:val="bs-Latn-BA"/>
        </w:rPr>
        <w:t xml:space="preserve"> izborne administracije na svim nivoima. Ovo je posebno važno kod rada i formiranja biračkih odbora kao ključnih tijela koja reaguju na različite pojavne oblike izbornih prevara na sam dana izbora. U tom kontekstu je neophodno izvršiti analizu procedura </w:t>
      </w:r>
      <w:proofErr w:type="spellStart"/>
      <w:r w:rsidRPr="00251367">
        <w:rPr>
          <w:sz w:val="22"/>
          <w:szCs w:val="22"/>
          <w:lang w:val="bs-Latn-BA"/>
        </w:rPr>
        <w:t>nominovanja</w:t>
      </w:r>
      <w:proofErr w:type="spellEnd"/>
      <w:r w:rsidRPr="00251367">
        <w:rPr>
          <w:sz w:val="22"/>
          <w:szCs w:val="22"/>
          <w:lang w:val="bs-Latn-BA"/>
        </w:rPr>
        <w:t xml:space="preserve"> i imenovanja članova biračkih odbora, provesti šire konsultacije sa različitim akterima u izbornom procesu i dati alternativne i inovativne prijedloge za formiranje ovih tijela uključujući profesionalizaciju biračkih odbora, kao i nominaciju od strane političkih subjekata koji imaju svoje predstavnike u višim organima vlasti za koje se izbori provode.</w:t>
      </w:r>
    </w:p>
    <w:p w:rsidR="00251367" w:rsidRPr="00251367" w:rsidRDefault="00251367" w:rsidP="00251367">
      <w:pPr>
        <w:ind w:left="426" w:hanging="426"/>
        <w:contextualSpacing/>
        <w:jc w:val="both"/>
        <w:rPr>
          <w:sz w:val="22"/>
          <w:szCs w:val="22"/>
          <w:lang w:val="bs-Latn-BA"/>
        </w:rPr>
      </w:pPr>
      <w:r w:rsidRPr="00251367">
        <w:rPr>
          <w:sz w:val="22"/>
          <w:szCs w:val="22"/>
          <w:lang w:val="bs-Latn-BA"/>
        </w:rPr>
        <w:t>b)</w:t>
      </w:r>
      <w:r w:rsidRPr="00251367">
        <w:rPr>
          <w:sz w:val="22"/>
          <w:szCs w:val="22"/>
          <w:lang w:val="bs-Latn-BA"/>
        </w:rPr>
        <w:tab/>
        <w:t xml:space="preserve">Ažurnost biračkog spiska je potrebno kontinuirano unapređivati. Odsustvo tačnih i valjanih podataka u ovoj evidenciji stvara pretpostavke za izborne zloupotrebe i povrede biračkog prava. Pored osiguranja pravovremene razmjene podataka sa svim nadležnim institucijama na redovnoj osnovi, posebno analizirati način razmjene podataka o umrlim licima koje dostavljaju medicinske ustanove, te postupak i rokove za izmjenu podataka o </w:t>
      </w:r>
      <w:proofErr w:type="spellStart"/>
      <w:r w:rsidRPr="00251367">
        <w:rPr>
          <w:sz w:val="22"/>
          <w:szCs w:val="22"/>
          <w:lang w:val="bs-Latn-BA"/>
        </w:rPr>
        <w:t>prebivalištu</w:t>
      </w:r>
      <w:proofErr w:type="spellEnd"/>
      <w:r w:rsidRPr="00251367">
        <w:rPr>
          <w:sz w:val="22"/>
          <w:szCs w:val="22"/>
          <w:lang w:val="bs-Latn-BA"/>
        </w:rPr>
        <w:t xml:space="preserve"> kako bi se </w:t>
      </w:r>
      <w:proofErr w:type="spellStart"/>
      <w:r w:rsidRPr="00251367">
        <w:rPr>
          <w:sz w:val="22"/>
          <w:szCs w:val="22"/>
          <w:lang w:val="bs-Latn-BA"/>
        </w:rPr>
        <w:t>onemogućile</w:t>
      </w:r>
      <w:proofErr w:type="spellEnd"/>
      <w:r w:rsidRPr="00251367">
        <w:rPr>
          <w:sz w:val="22"/>
          <w:szCs w:val="22"/>
          <w:lang w:val="bs-Latn-BA"/>
        </w:rPr>
        <w:t xml:space="preserve"> potencijalne „fiktivne“ prijave birača.</w:t>
      </w:r>
    </w:p>
    <w:p w:rsidR="00251367" w:rsidRPr="00251367" w:rsidRDefault="00251367" w:rsidP="00251367">
      <w:pPr>
        <w:ind w:left="426" w:hanging="426"/>
        <w:contextualSpacing/>
        <w:jc w:val="both"/>
        <w:rPr>
          <w:sz w:val="22"/>
          <w:szCs w:val="22"/>
          <w:lang w:val="bs-Latn-BA"/>
        </w:rPr>
      </w:pPr>
      <w:r w:rsidRPr="00251367">
        <w:rPr>
          <w:sz w:val="22"/>
          <w:szCs w:val="22"/>
          <w:lang w:val="bs-Latn-BA"/>
        </w:rPr>
        <w:t>c)</w:t>
      </w:r>
      <w:r w:rsidRPr="00251367">
        <w:rPr>
          <w:sz w:val="22"/>
          <w:szCs w:val="22"/>
          <w:lang w:val="bs-Latn-BA"/>
        </w:rPr>
        <w:tab/>
        <w:t xml:space="preserve">Unaprijediti dodatno procedure glasanja kako bi se dalje </w:t>
      </w:r>
      <w:proofErr w:type="spellStart"/>
      <w:r w:rsidRPr="00251367">
        <w:rPr>
          <w:sz w:val="22"/>
          <w:szCs w:val="22"/>
          <w:lang w:val="bs-Latn-BA"/>
        </w:rPr>
        <w:t>zaštitila</w:t>
      </w:r>
      <w:proofErr w:type="spellEnd"/>
      <w:r w:rsidRPr="00251367">
        <w:rPr>
          <w:sz w:val="22"/>
          <w:szCs w:val="22"/>
          <w:lang w:val="bs-Latn-BA"/>
        </w:rPr>
        <w:t xml:space="preserve"> tajnost glasa i spriječio nedopušten uticaj na birače, što pored ostalog posebno uključuje prijedloge kojima će biti </w:t>
      </w:r>
      <w:proofErr w:type="spellStart"/>
      <w:r w:rsidRPr="00251367">
        <w:rPr>
          <w:sz w:val="22"/>
          <w:szCs w:val="22"/>
          <w:lang w:val="bs-Latn-BA"/>
        </w:rPr>
        <w:t>regulisano</w:t>
      </w:r>
      <w:proofErr w:type="spellEnd"/>
      <w:r w:rsidRPr="00251367">
        <w:rPr>
          <w:sz w:val="22"/>
          <w:szCs w:val="22"/>
          <w:lang w:val="bs-Latn-BA"/>
        </w:rPr>
        <w:t xml:space="preserve"> nedopušteno fotografisanje glasačkih listića nakon glasanja (posebno za glasače koji glasaju poštom) i </w:t>
      </w:r>
      <w:proofErr w:type="spellStart"/>
      <w:r w:rsidRPr="00251367">
        <w:rPr>
          <w:sz w:val="22"/>
          <w:szCs w:val="22"/>
          <w:lang w:val="bs-Latn-BA"/>
        </w:rPr>
        <w:t>iznošenja</w:t>
      </w:r>
      <w:proofErr w:type="spellEnd"/>
      <w:r w:rsidRPr="00251367">
        <w:rPr>
          <w:sz w:val="22"/>
          <w:szCs w:val="22"/>
          <w:lang w:val="bs-Latn-BA"/>
        </w:rPr>
        <w:t xml:space="preserve"> glasačkog materijala sa biračkog mjesta. Educirati birače o procedurama i postupcima kojima se osigurava tajnost glasanja, što pored ostalog uključuje i informacije o nepovredivosti rezultata glasanja i različitim vrstama zaštitnih elemenata na glasačkim listićima u cilju sprečavanja nedopuštenog kopiranja glasačkog materijala.</w:t>
      </w:r>
    </w:p>
    <w:p w:rsidR="00251367" w:rsidRPr="00251367" w:rsidRDefault="00251367" w:rsidP="00251367">
      <w:pPr>
        <w:ind w:left="426" w:hanging="426"/>
        <w:contextualSpacing/>
        <w:jc w:val="both"/>
        <w:rPr>
          <w:sz w:val="22"/>
          <w:szCs w:val="22"/>
          <w:lang w:val="bs-Latn-BA"/>
        </w:rPr>
      </w:pPr>
      <w:r w:rsidRPr="00251367">
        <w:rPr>
          <w:sz w:val="22"/>
          <w:szCs w:val="22"/>
          <w:lang w:val="bs-Latn-BA"/>
        </w:rPr>
        <w:t>d)</w:t>
      </w:r>
      <w:r w:rsidRPr="00251367">
        <w:rPr>
          <w:sz w:val="22"/>
          <w:szCs w:val="22"/>
          <w:lang w:val="bs-Latn-BA"/>
        </w:rPr>
        <w:tab/>
        <w:t>U programe edukacije izborne administracije na svim nivoima trajno uključiti module o izbornim prevarama i odgovornostima koje imaju članovi općinskih/</w:t>
      </w:r>
      <w:proofErr w:type="spellStart"/>
      <w:r w:rsidRPr="00251367">
        <w:rPr>
          <w:sz w:val="22"/>
          <w:szCs w:val="22"/>
          <w:lang w:val="bs-Latn-BA"/>
        </w:rPr>
        <w:t>opštinskih</w:t>
      </w:r>
      <w:proofErr w:type="spellEnd"/>
      <w:r w:rsidRPr="00251367">
        <w:rPr>
          <w:sz w:val="22"/>
          <w:szCs w:val="22"/>
          <w:lang w:val="bs-Latn-BA"/>
        </w:rPr>
        <w:t xml:space="preserve"> izbornih komisija  i biračkih odbora a koji će biti upotpunjeni sa primjerima iz prakse. U pripremu edukativnih materijala i organizaciju obuka u ovom dijelu na kontinuiranoj osnovi uključiti predstavnike pravosudnih institucija kako bi se osigurala dostupnost informacija o praksama sa proteklih izbornih ciklusa i ažuriranim podacima o broju i vrsti procesuiranih predmeta izbornih prevara.</w:t>
      </w:r>
    </w:p>
    <w:p w:rsidR="00251367" w:rsidRPr="00251367" w:rsidRDefault="00251367" w:rsidP="00251367">
      <w:pPr>
        <w:ind w:left="426" w:hanging="426"/>
        <w:contextualSpacing/>
        <w:jc w:val="both"/>
        <w:rPr>
          <w:sz w:val="22"/>
          <w:szCs w:val="22"/>
          <w:lang w:val="bs-Latn-BA"/>
        </w:rPr>
      </w:pPr>
      <w:r w:rsidRPr="00251367">
        <w:rPr>
          <w:sz w:val="22"/>
          <w:szCs w:val="22"/>
          <w:lang w:val="bs-Latn-BA"/>
        </w:rPr>
        <w:t>e)</w:t>
      </w:r>
      <w:r w:rsidRPr="00251367">
        <w:rPr>
          <w:sz w:val="22"/>
          <w:szCs w:val="22"/>
          <w:lang w:val="bs-Latn-BA"/>
        </w:rPr>
        <w:tab/>
        <w:t xml:space="preserve">Nastaviti aktivno raditi na uvođenju modernih informacionih tehnologija u izborni proces. Ovo će </w:t>
      </w:r>
      <w:proofErr w:type="spellStart"/>
      <w:r w:rsidRPr="00251367">
        <w:rPr>
          <w:sz w:val="22"/>
          <w:szCs w:val="22"/>
          <w:lang w:val="bs-Latn-BA"/>
        </w:rPr>
        <w:t>omogućiti</w:t>
      </w:r>
      <w:proofErr w:type="spellEnd"/>
      <w:r w:rsidRPr="00251367">
        <w:rPr>
          <w:sz w:val="22"/>
          <w:szCs w:val="22"/>
          <w:lang w:val="bs-Latn-BA"/>
        </w:rPr>
        <w:t xml:space="preserve"> da se sve pripremne i testne radnje provedu u neizbornoj godini, i da se stvore uslovi da ove tehnologije u dijelu koji se odnosi na biometrijsku identifikaciju birača i elektronsko glasanje budu </w:t>
      </w:r>
      <w:proofErr w:type="spellStart"/>
      <w:r w:rsidRPr="00251367">
        <w:rPr>
          <w:sz w:val="22"/>
          <w:szCs w:val="22"/>
          <w:lang w:val="bs-Latn-BA"/>
        </w:rPr>
        <w:t>operacionalizovane</w:t>
      </w:r>
      <w:proofErr w:type="spellEnd"/>
      <w:r w:rsidRPr="00251367">
        <w:rPr>
          <w:sz w:val="22"/>
          <w:szCs w:val="22"/>
          <w:lang w:val="bs-Latn-BA"/>
        </w:rPr>
        <w:t xml:space="preserve"> u narednom izbornom ciklusu. Uvođenje novih tehnologija treba biti praćeno sa definisanjem krivičnih sankcija za njihovu zloupotrebu i paralelno urediti način </w:t>
      </w:r>
      <w:proofErr w:type="spellStart"/>
      <w:r w:rsidRPr="00251367">
        <w:rPr>
          <w:sz w:val="22"/>
          <w:szCs w:val="22"/>
          <w:lang w:val="bs-Latn-BA"/>
        </w:rPr>
        <w:t>podnošenja</w:t>
      </w:r>
      <w:proofErr w:type="spellEnd"/>
      <w:r w:rsidRPr="00251367">
        <w:rPr>
          <w:sz w:val="22"/>
          <w:szCs w:val="22"/>
          <w:lang w:val="bs-Latn-BA"/>
        </w:rPr>
        <w:t xml:space="preserve"> žalbi i prigovora u pogledu korištenja novih tehnologija i mehanizme zaštite podataka.</w:t>
      </w:r>
    </w:p>
    <w:p w:rsidR="00251367" w:rsidRPr="00251367" w:rsidRDefault="00251367" w:rsidP="00251367">
      <w:pPr>
        <w:ind w:left="426" w:hanging="426"/>
        <w:contextualSpacing/>
        <w:jc w:val="both"/>
        <w:rPr>
          <w:sz w:val="22"/>
          <w:szCs w:val="22"/>
          <w:lang w:val="bs-Latn-BA"/>
        </w:rPr>
      </w:pPr>
      <w:r w:rsidRPr="00251367">
        <w:rPr>
          <w:sz w:val="22"/>
          <w:szCs w:val="22"/>
          <w:lang w:val="bs-Latn-BA"/>
        </w:rPr>
        <w:t>f)</w:t>
      </w:r>
      <w:r w:rsidRPr="00251367">
        <w:rPr>
          <w:sz w:val="22"/>
          <w:szCs w:val="22"/>
          <w:lang w:val="bs-Latn-BA"/>
        </w:rPr>
        <w:tab/>
      </w:r>
      <w:proofErr w:type="spellStart"/>
      <w:r w:rsidRPr="00251367">
        <w:rPr>
          <w:sz w:val="22"/>
          <w:szCs w:val="22"/>
          <w:lang w:val="bs-Latn-BA"/>
        </w:rPr>
        <w:t>Organizovati</w:t>
      </w:r>
      <w:proofErr w:type="spellEnd"/>
      <w:r w:rsidRPr="00251367">
        <w:rPr>
          <w:sz w:val="22"/>
          <w:szCs w:val="22"/>
          <w:lang w:val="bs-Latn-BA"/>
        </w:rPr>
        <w:t xml:space="preserve"> posebne informativne kampanje i </w:t>
      </w:r>
      <w:proofErr w:type="spellStart"/>
      <w:r w:rsidRPr="00251367">
        <w:rPr>
          <w:sz w:val="22"/>
          <w:szCs w:val="22"/>
          <w:lang w:val="bs-Latn-BA"/>
        </w:rPr>
        <w:t>webinare</w:t>
      </w:r>
      <w:proofErr w:type="spellEnd"/>
      <w:r w:rsidRPr="00251367">
        <w:rPr>
          <w:sz w:val="22"/>
          <w:szCs w:val="22"/>
          <w:lang w:val="bs-Latn-BA"/>
        </w:rPr>
        <w:t xml:space="preserve"> otvorene za javnost, putem kojih bi se građani </w:t>
      </w:r>
      <w:proofErr w:type="spellStart"/>
      <w:r w:rsidRPr="00251367">
        <w:rPr>
          <w:sz w:val="22"/>
          <w:szCs w:val="22"/>
          <w:lang w:val="bs-Latn-BA"/>
        </w:rPr>
        <w:t>informisali</w:t>
      </w:r>
      <w:proofErr w:type="spellEnd"/>
      <w:r w:rsidRPr="00251367">
        <w:rPr>
          <w:sz w:val="22"/>
          <w:szCs w:val="22"/>
          <w:lang w:val="bs-Latn-BA"/>
        </w:rPr>
        <w:t xml:space="preserve"> o izbornim prevarama, te radnjama u izbornom procesu koje predstavljaju </w:t>
      </w:r>
      <w:r w:rsidRPr="00251367">
        <w:rPr>
          <w:sz w:val="22"/>
          <w:szCs w:val="22"/>
          <w:lang w:val="bs-Latn-BA"/>
        </w:rPr>
        <w:lastRenderedPageBreak/>
        <w:t xml:space="preserve">prekršaj, odnosno krivično djelo. Njima bi se glasači edukovali o njihovim pravima te kome i kako prijaviti izbornu prevaru. Posebno staviti akcenat na mlade glasače, pripadnike manje zastupljenog pola te na glasače sa invaliditetom. </w:t>
      </w:r>
      <w:proofErr w:type="spellStart"/>
      <w:r w:rsidRPr="00251367">
        <w:rPr>
          <w:sz w:val="22"/>
          <w:szCs w:val="22"/>
          <w:lang w:val="bs-Latn-BA"/>
        </w:rPr>
        <w:t>Webinare</w:t>
      </w:r>
      <w:proofErr w:type="spellEnd"/>
      <w:r w:rsidRPr="00251367">
        <w:rPr>
          <w:sz w:val="22"/>
          <w:szCs w:val="22"/>
          <w:lang w:val="bs-Latn-BA"/>
        </w:rPr>
        <w:t xml:space="preserve"> promovisati na svim društvenim mrežama kao i putem televizijskih medija.</w:t>
      </w:r>
    </w:p>
    <w:p w:rsidR="00251367" w:rsidRPr="00251367" w:rsidRDefault="00251367" w:rsidP="00251367">
      <w:pPr>
        <w:ind w:left="426" w:hanging="426"/>
        <w:contextualSpacing/>
        <w:jc w:val="both"/>
        <w:rPr>
          <w:sz w:val="22"/>
          <w:szCs w:val="22"/>
          <w:lang w:val="bs-Latn-BA"/>
        </w:rPr>
      </w:pPr>
      <w:r w:rsidRPr="00251367">
        <w:rPr>
          <w:sz w:val="22"/>
          <w:szCs w:val="22"/>
          <w:lang w:val="bs-Latn-BA"/>
        </w:rPr>
        <w:t>g)</w:t>
      </w:r>
      <w:r w:rsidRPr="00251367">
        <w:rPr>
          <w:sz w:val="22"/>
          <w:szCs w:val="22"/>
          <w:lang w:val="bs-Latn-BA"/>
        </w:rPr>
        <w:tab/>
        <w:t xml:space="preserve">Kako bi se spriječile zloupotrebe u dijelu koji se odnosi na registraciju političkih subjekata, analizirati postojeće procedure i na bazi rezultata i primjera iz prakse sudova i tužilaštava revidirati odredbe koje će </w:t>
      </w:r>
      <w:proofErr w:type="spellStart"/>
      <w:r w:rsidRPr="00251367">
        <w:rPr>
          <w:sz w:val="22"/>
          <w:szCs w:val="22"/>
          <w:lang w:val="bs-Latn-BA"/>
        </w:rPr>
        <w:t>onemogućiti</w:t>
      </w:r>
      <w:proofErr w:type="spellEnd"/>
      <w:r w:rsidRPr="00251367">
        <w:rPr>
          <w:sz w:val="22"/>
          <w:szCs w:val="22"/>
          <w:lang w:val="bs-Latn-BA"/>
        </w:rPr>
        <w:t xml:space="preserve"> prijavljivanja „fiktivnih“ političkih subjekata. Posebno je unaprijediti procedure za provjeru potpisa podrške političkim subjektima. Ovo bi pomoglo da se spriječi neovlašteno prikupljanje potpisa podrške i povećala kontrola vjerodostojnosti uzorka prikupljenih potpisa, između ostalog i putem korištenja IKT tehnologija i proširivanja opsega kontrole na sve prikupljene potpise.</w:t>
      </w:r>
    </w:p>
    <w:p w:rsidR="00251367" w:rsidRPr="00251367" w:rsidRDefault="00251367" w:rsidP="00251367">
      <w:pPr>
        <w:ind w:left="426" w:hanging="426"/>
        <w:contextualSpacing/>
        <w:jc w:val="both"/>
        <w:rPr>
          <w:sz w:val="22"/>
          <w:szCs w:val="22"/>
          <w:lang w:val="bs-Latn-BA"/>
        </w:rPr>
      </w:pPr>
      <w:r w:rsidRPr="00251367">
        <w:rPr>
          <w:sz w:val="22"/>
          <w:szCs w:val="22"/>
          <w:lang w:val="bs-Latn-BA"/>
        </w:rPr>
        <w:t>h)</w:t>
      </w:r>
      <w:r w:rsidRPr="00251367">
        <w:rPr>
          <w:sz w:val="22"/>
          <w:szCs w:val="22"/>
          <w:lang w:val="bs-Latn-BA"/>
        </w:rPr>
        <w:tab/>
        <w:t xml:space="preserve">Razmotriti potrebu organizacije sastanka o rezultatima izbora 2022. godine na kojem bi bili prezentirani izvještaji VSTV-a BiH, policijskih agencija i tužilaštava o krivičnim djelima </w:t>
      </w:r>
      <w:proofErr w:type="spellStart"/>
      <w:r w:rsidRPr="00251367">
        <w:rPr>
          <w:sz w:val="22"/>
          <w:szCs w:val="22"/>
          <w:lang w:val="bs-Latn-BA"/>
        </w:rPr>
        <w:t>učinjenim</w:t>
      </w:r>
      <w:proofErr w:type="spellEnd"/>
      <w:r w:rsidRPr="00251367">
        <w:rPr>
          <w:sz w:val="22"/>
          <w:szCs w:val="22"/>
          <w:lang w:val="bs-Latn-BA"/>
        </w:rPr>
        <w:t xml:space="preserve"> tokom izbornog ciklusa u 2022. godini.</w:t>
      </w:r>
    </w:p>
    <w:p w:rsidR="00251367" w:rsidRPr="00251367" w:rsidRDefault="00251367" w:rsidP="00251367">
      <w:pPr>
        <w:ind w:left="426" w:hanging="426"/>
        <w:contextualSpacing/>
        <w:jc w:val="both"/>
        <w:rPr>
          <w:sz w:val="22"/>
          <w:szCs w:val="22"/>
          <w:lang w:val="bs-Latn-BA"/>
        </w:rPr>
      </w:pPr>
      <w:r w:rsidRPr="00251367">
        <w:rPr>
          <w:sz w:val="22"/>
          <w:szCs w:val="22"/>
          <w:lang w:val="bs-Latn-BA"/>
        </w:rPr>
        <w:t>i)</w:t>
      </w:r>
      <w:r w:rsidRPr="00251367">
        <w:rPr>
          <w:sz w:val="22"/>
          <w:szCs w:val="22"/>
          <w:lang w:val="bs-Latn-BA"/>
        </w:rPr>
        <w:tab/>
        <w:t xml:space="preserve">Razmotriti uspostavljanje jedinstvene baze podataka o pokrenutim prekršajnim i krivičnim postupcima, </w:t>
      </w:r>
      <w:proofErr w:type="spellStart"/>
      <w:r w:rsidRPr="00251367">
        <w:rPr>
          <w:sz w:val="22"/>
          <w:szCs w:val="22"/>
          <w:lang w:val="bs-Latn-BA"/>
        </w:rPr>
        <w:t>omogućiti</w:t>
      </w:r>
      <w:proofErr w:type="spellEnd"/>
      <w:r w:rsidRPr="00251367">
        <w:rPr>
          <w:sz w:val="22"/>
          <w:szCs w:val="22"/>
          <w:lang w:val="bs-Latn-BA"/>
        </w:rPr>
        <w:t xml:space="preserve"> pristup ovim podacima nadležnim institucijama, a javnost redovno obavještavati o stepenu efikasnosti rješavanja predmeta.</w:t>
      </w:r>
    </w:p>
    <w:p w:rsidR="00251367" w:rsidRPr="00251367" w:rsidRDefault="00251367" w:rsidP="00251367">
      <w:pPr>
        <w:ind w:left="426" w:hanging="426"/>
        <w:contextualSpacing/>
        <w:jc w:val="both"/>
        <w:rPr>
          <w:sz w:val="22"/>
          <w:szCs w:val="22"/>
          <w:lang w:val="bs-Latn-BA"/>
        </w:rPr>
      </w:pPr>
      <w:r w:rsidRPr="00251367">
        <w:rPr>
          <w:sz w:val="22"/>
          <w:szCs w:val="22"/>
          <w:lang w:val="bs-Latn-BA"/>
        </w:rPr>
        <w:t>j)</w:t>
      </w:r>
      <w:r w:rsidRPr="00251367">
        <w:rPr>
          <w:sz w:val="22"/>
          <w:szCs w:val="22"/>
          <w:lang w:val="bs-Latn-BA"/>
        </w:rPr>
        <w:tab/>
        <w:t xml:space="preserve">Pored toga, u svrhu povećanja ukupne transparentnosti izbornog procesa i jačanja odgovornosti, CIK BiH i sudovi trebaju blagovremeno objavljivati žalbe i naknadne odluke izborne administracije. U cilju poštivanja postojećih rokova za rješavanje po podnesenim prigovorima, CIK BiH treba unaprijed planirati dodatne ljudske i materijalne resurse kao ispomoć postojećem osoblju koje je angažovana na ovoj vrsti poslova. Sugerišemo da se analizira </w:t>
      </w:r>
      <w:proofErr w:type="spellStart"/>
      <w:r w:rsidRPr="00251367">
        <w:rPr>
          <w:sz w:val="22"/>
          <w:szCs w:val="22"/>
          <w:lang w:val="bs-Latn-BA"/>
        </w:rPr>
        <w:t>mogućnosti</w:t>
      </w:r>
      <w:proofErr w:type="spellEnd"/>
      <w:r w:rsidRPr="00251367">
        <w:rPr>
          <w:sz w:val="22"/>
          <w:szCs w:val="22"/>
          <w:lang w:val="bs-Latn-BA"/>
        </w:rPr>
        <w:t xml:space="preserve"> revidiranja rokova za </w:t>
      </w:r>
      <w:proofErr w:type="spellStart"/>
      <w:r w:rsidRPr="00251367">
        <w:rPr>
          <w:sz w:val="22"/>
          <w:szCs w:val="22"/>
          <w:lang w:val="bs-Latn-BA"/>
        </w:rPr>
        <w:t>podnošenje</w:t>
      </w:r>
      <w:proofErr w:type="spellEnd"/>
      <w:r w:rsidRPr="00251367">
        <w:rPr>
          <w:sz w:val="22"/>
          <w:szCs w:val="22"/>
          <w:lang w:val="bs-Latn-BA"/>
        </w:rPr>
        <w:t xml:space="preserve"> prigovora.</w:t>
      </w:r>
    </w:p>
    <w:p w:rsidR="00251367" w:rsidRPr="00251367" w:rsidRDefault="00251367" w:rsidP="00251367">
      <w:pPr>
        <w:ind w:left="426" w:hanging="426"/>
        <w:contextualSpacing/>
        <w:jc w:val="both"/>
        <w:rPr>
          <w:sz w:val="22"/>
          <w:szCs w:val="22"/>
          <w:lang w:val="bs-Latn-BA"/>
        </w:rPr>
      </w:pPr>
      <w:r>
        <w:rPr>
          <w:sz w:val="22"/>
          <w:szCs w:val="22"/>
          <w:lang w:val="bs-Latn-BA"/>
        </w:rPr>
        <w:t>k</w:t>
      </w:r>
      <w:r w:rsidRPr="00251367">
        <w:rPr>
          <w:sz w:val="22"/>
          <w:szCs w:val="22"/>
          <w:lang w:val="bs-Latn-BA"/>
        </w:rPr>
        <w:t>)</w:t>
      </w:r>
      <w:r w:rsidRPr="00251367">
        <w:rPr>
          <w:sz w:val="22"/>
          <w:szCs w:val="22"/>
          <w:lang w:val="bs-Latn-BA"/>
        </w:rPr>
        <w:tab/>
        <w:t xml:space="preserve">U cilju unapređenja pristupa pravnim lijekovima i povećanja učinkovitosti mehanizma za rješavanje izbornih sporova, zajedno sa predstavnicima pravosuđa razmotriti opcije kojima bi se osiguralo da pravni status za </w:t>
      </w:r>
      <w:proofErr w:type="spellStart"/>
      <w:r w:rsidRPr="00251367">
        <w:rPr>
          <w:sz w:val="22"/>
          <w:szCs w:val="22"/>
          <w:lang w:val="bs-Latn-BA"/>
        </w:rPr>
        <w:t>podnošenje</w:t>
      </w:r>
      <w:proofErr w:type="spellEnd"/>
      <w:r w:rsidRPr="00251367">
        <w:rPr>
          <w:sz w:val="22"/>
          <w:szCs w:val="22"/>
          <w:lang w:val="bs-Latn-BA"/>
        </w:rPr>
        <w:t xml:space="preserve"> prigovora bude proširen i na javna udruženja, uključujući i </w:t>
      </w:r>
      <w:proofErr w:type="spellStart"/>
      <w:r w:rsidRPr="00251367">
        <w:rPr>
          <w:sz w:val="22"/>
          <w:szCs w:val="22"/>
          <w:lang w:val="bs-Latn-BA"/>
        </w:rPr>
        <w:t>posmatrače</w:t>
      </w:r>
      <w:proofErr w:type="spellEnd"/>
      <w:r w:rsidRPr="00251367">
        <w:rPr>
          <w:sz w:val="22"/>
          <w:szCs w:val="22"/>
          <w:lang w:val="bs-Latn-BA"/>
        </w:rPr>
        <w:t xml:space="preserve">. Posebnu pažnju obratiti na mjere za unapređenje uloge </w:t>
      </w:r>
      <w:proofErr w:type="spellStart"/>
      <w:r w:rsidRPr="00251367">
        <w:rPr>
          <w:sz w:val="22"/>
          <w:szCs w:val="22"/>
          <w:lang w:val="bs-Latn-BA"/>
        </w:rPr>
        <w:t>posmatrača</w:t>
      </w:r>
      <w:proofErr w:type="spellEnd"/>
      <w:r w:rsidRPr="00251367">
        <w:rPr>
          <w:sz w:val="22"/>
          <w:szCs w:val="22"/>
          <w:lang w:val="bs-Latn-BA"/>
        </w:rPr>
        <w:t xml:space="preserve"> koji dolaze iz javnih udruženja, što uključuje i edukciju </w:t>
      </w:r>
      <w:proofErr w:type="spellStart"/>
      <w:r w:rsidRPr="00251367">
        <w:rPr>
          <w:sz w:val="22"/>
          <w:szCs w:val="22"/>
          <w:lang w:val="bs-Latn-BA"/>
        </w:rPr>
        <w:t>posmatrača</w:t>
      </w:r>
      <w:proofErr w:type="spellEnd"/>
      <w:r w:rsidRPr="00251367">
        <w:rPr>
          <w:sz w:val="22"/>
          <w:szCs w:val="22"/>
          <w:lang w:val="bs-Latn-BA"/>
        </w:rPr>
        <w:t xml:space="preserve"> i postupke kojima će biti poboljšan </w:t>
      </w:r>
      <w:proofErr w:type="spellStart"/>
      <w:r w:rsidRPr="00251367">
        <w:rPr>
          <w:sz w:val="22"/>
          <w:szCs w:val="22"/>
          <w:lang w:val="bs-Latn-BA"/>
        </w:rPr>
        <w:t>kvalitet</w:t>
      </w:r>
      <w:proofErr w:type="spellEnd"/>
      <w:r w:rsidRPr="00251367">
        <w:rPr>
          <w:sz w:val="22"/>
          <w:szCs w:val="22"/>
          <w:lang w:val="bs-Latn-BA"/>
        </w:rPr>
        <w:t xml:space="preserve"> potencijalnih podnesenih prigovora te poboljšano razumijevanje uloge </w:t>
      </w:r>
      <w:proofErr w:type="spellStart"/>
      <w:r w:rsidRPr="00251367">
        <w:rPr>
          <w:sz w:val="22"/>
          <w:szCs w:val="22"/>
          <w:lang w:val="bs-Latn-BA"/>
        </w:rPr>
        <w:t>posmatrača</w:t>
      </w:r>
      <w:proofErr w:type="spellEnd"/>
      <w:r w:rsidRPr="00251367">
        <w:rPr>
          <w:sz w:val="22"/>
          <w:szCs w:val="22"/>
          <w:lang w:val="bs-Latn-BA"/>
        </w:rPr>
        <w:t>.</w:t>
      </w:r>
    </w:p>
    <w:p w:rsidR="00251367" w:rsidRPr="00251367" w:rsidRDefault="00251367" w:rsidP="00251367">
      <w:pPr>
        <w:contextualSpacing/>
        <w:jc w:val="both"/>
        <w:rPr>
          <w:szCs w:val="24"/>
          <w:lang w:val="bs-Latn-BA"/>
        </w:rPr>
      </w:pPr>
    </w:p>
    <w:p w:rsidR="00EA7721" w:rsidRDefault="00EA7721" w:rsidP="00251367">
      <w:pPr>
        <w:contextualSpacing/>
        <w:jc w:val="both"/>
        <w:rPr>
          <w:rFonts w:eastAsia="Calibri"/>
          <w:b/>
          <w:sz w:val="28"/>
          <w:szCs w:val="22"/>
          <w:lang w:val="bs-Latn-BA"/>
        </w:rPr>
      </w:pPr>
    </w:p>
    <w:p w:rsidR="00EA7721" w:rsidRDefault="00EA7721" w:rsidP="00251367">
      <w:pPr>
        <w:contextualSpacing/>
        <w:jc w:val="both"/>
        <w:rPr>
          <w:rFonts w:eastAsia="Calibri"/>
          <w:b/>
          <w:sz w:val="28"/>
          <w:szCs w:val="22"/>
          <w:lang w:val="bs-Latn-BA"/>
        </w:rPr>
      </w:pPr>
    </w:p>
    <w:p w:rsidR="00251367" w:rsidRPr="00251367" w:rsidRDefault="00251367" w:rsidP="00251367">
      <w:pPr>
        <w:contextualSpacing/>
        <w:jc w:val="both"/>
        <w:rPr>
          <w:rFonts w:eastAsia="Calibri"/>
          <w:b/>
          <w:sz w:val="28"/>
          <w:szCs w:val="22"/>
          <w:lang w:val="bs-Latn-BA"/>
        </w:rPr>
      </w:pPr>
      <w:r w:rsidRPr="00251367">
        <w:rPr>
          <w:rFonts w:eastAsia="Calibri"/>
          <w:b/>
          <w:sz w:val="28"/>
          <w:szCs w:val="22"/>
          <w:lang w:val="bs-Latn-BA"/>
        </w:rPr>
        <w:t>Podaci o prijavama-predmetima</w:t>
      </w:r>
    </w:p>
    <w:p w:rsidR="00251367" w:rsidRDefault="00251367" w:rsidP="00251367">
      <w:pPr>
        <w:contextualSpacing/>
        <w:jc w:val="both"/>
        <w:rPr>
          <w:b/>
          <w:sz w:val="22"/>
          <w:szCs w:val="22"/>
          <w:lang w:val="bs-Latn-BA"/>
        </w:rPr>
      </w:pPr>
    </w:p>
    <w:p w:rsidR="00EA7721" w:rsidRDefault="00EA7721" w:rsidP="00251367">
      <w:pPr>
        <w:contextualSpacing/>
        <w:jc w:val="both"/>
        <w:rPr>
          <w:b/>
          <w:sz w:val="22"/>
          <w:szCs w:val="22"/>
          <w:lang w:val="bs-Latn-BA"/>
        </w:rPr>
      </w:pPr>
    </w:p>
    <w:p w:rsidR="00EA7721" w:rsidRDefault="00EA7721" w:rsidP="00251367">
      <w:pPr>
        <w:contextualSpacing/>
        <w:jc w:val="both"/>
        <w:rPr>
          <w:b/>
          <w:sz w:val="22"/>
          <w:szCs w:val="22"/>
          <w:lang w:val="bs-Latn-BA"/>
        </w:rPr>
      </w:pPr>
    </w:p>
    <w:p w:rsidR="00251367" w:rsidRPr="00251367" w:rsidRDefault="00251367" w:rsidP="00251367">
      <w:pPr>
        <w:contextualSpacing/>
        <w:jc w:val="both"/>
        <w:rPr>
          <w:b/>
          <w:sz w:val="22"/>
          <w:szCs w:val="22"/>
          <w:lang w:val="bs-Latn-BA"/>
        </w:rPr>
      </w:pPr>
      <w:r w:rsidRPr="00251367">
        <w:rPr>
          <w:b/>
          <w:sz w:val="22"/>
          <w:szCs w:val="22"/>
          <w:lang w:val="bs-Latn-BA"/>
        </w:rPr>
        <w:t>Procesni status prijava zaključno sa 31. martom 2023. godine</w:t>
      </w:r>
    </w:p>
    <w:tbl>
      <w:tblPr>
        <w:tblW w:w="9095" w:type="dxa"/>
        <w:tblInd w:w="-34" w:type="dxa"/>
        <w:tblLayout w:type="fixed"/>
        <w:tblLook w:val="04A0" w:firstRow="1" w:lastRow="0" w:firstColumn="1" w:lastColumn="0" w:noHBand="0" w:noVBand="1"/>
      </w:tblPr>
      <w:tblGrid>
        <w:gridCol w:w="1022"/>
        <w:gridCol w:w="992"/>
        <w:gridCol w:w="1006"/>
        <w:gridCol w:w="1404"/>
        <w:gridCol w:w="1106"/>
        <w:gridCol w:w="1255"/>
        <w:gridCol w:w="1144"/>
        <w:gridCol w:w="1166"/>
      </w:tblGrid>
      <w:tr w:rsidR="00251367" w:rsidRPr="00251367" w:rsidTr="0051741E">
        <w:trPr>
          <w:trHeight w:val="1070"/>
        </w:trPr>
        <w:tc>
          <w:tcPr>
            <w:tcW w:w="1022" w:type="dxa"/>
            <w:tcBorders>
              <w:top w:val="single" w:sz="4" w:space="0" w:color="auto"/>
              <w:left w:val="single" w:sz="4" w:space="0" w:color="auto"/>
              <w:bottom w:val="single" w:sz="4" w:space="0" w:color="auto"/>
              <w:right w:val="single" w:sz="4" w:space="0" w:color="auto"/>
            </w:tcBorders>
          </w:tcPr>
          <w:p w:rsidR="00251367" w:rsidRPr="00251367" w:rsidRDefault="00251367" w:rsidP="00251367">
            <w:pPr>
              <w:suppressAutoHyphens w:val="0"/>
              <w:contextualSpacing/>
              <w:jc w:val="center"/>
              <w:rPr>
                <w:i/>
                <w:color w:val="000000"/>
                <w:sz w:val="22"/>
                <w:szCs w:val="22"/>
                <w:lang w:val="bs-Latn-BA"/>
              </w:rPr>
            </w:pPr>
            <w:r w:rsidRPr="00251367">
              <w:rPr>
                <w:i/>
                <w:sz w:val="22"/>
                <w:szCs w:val="22"/>
                <w:lang w:val="bs-Latn-BA"/>
              </w:rPr>
              <w:t>Izborna godina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1367" w:rsidRPr="00251367" w:rsidRDefault="00251367" w:rsidP="00251367">
            <w:pPr>
              <w:suppressAutoHyphens w:val="0"/>
              <w:contextualSpacing/>
              <w:rPr>
                <w:i/>
                <w:color w:val="000000"/>
                <w:sz w:val="22"/>
                <w:szCs w:val="22"/>
                <w:highlight w:val="yellow"/>
                <w:lang w:val="bs-Latn-BA"/>
              </w:rPr>
            </w:pPr>
            <w:r w:rsidRPr="00251367">
              <w:rPr>
                <w:i/>
                <w:color w:val="000000"/>
                <w:sz w:val="22"/>
                <w:szCs w:val="22"/>
                <w:lang w:val="bs-Latn-BA"/>
              </w:rPr>
              <w:t>Broj prijava</w:t>
            </w:r>
          </w:p>
        </w:tc>
        <w:tc>
          <w:tcPr>
            <w:tcW w:w="1006" w:type="dxa"/>
            <w:tcBorders>
              <w:top w:val="single" w:sz="4" w:space="0" w:color="auto"/>
              <w:left w:val="nil"/>
              <w:bottom w:val="single" w:sz="4" w:space="0" w:color="auto"/>
              <w:right w:val="single" w:sz="4" w:space="0" w:color="auto"/>
            </w:tcBorders>
            <w:shd w:val="clear" w:color="auto" w:fill="auto"/>
            <w:vAlign w:val="bottom"/>
            <w:hideMark/>
          </w:tcPr>
          <w:p w:rsidR="00251367" w:rsidRPr="00251367" w:rsidRDefault="00251367" w:rsidP="00251367">
            <w:pPr>
              <w:suppressAutoHyphens w:val="0"/>
              <w:contextualSpacing/>
              <w:jc w:val="center"/>
              <w:rPr>
                <w:i/>
                <w:color w:val="000000"/>
                <w:sz w:val="22"/>
                <w:szCs w:val="22"/>
                <w:highlight w:val="yellow"/>
                <w:lang w:val="bs-Latn-BA"/>
              </w:rPr>
            </w:pPr>
            <w:proofErr w:type="spellStart"/>
            <w:r w:rsidRPr="00251367">
              <w:rPr>
                <w:i/>
                <w:color w:val="000000"/>
                <w:sz w:val="22"/>
                <w:szCs w:val="22"/>
                <w:lang w:val="bs-Latn-BA"/>
              </w:rPr>
              <w:t>Predistražna</w:t>
            </w:r>
            <w:proofErr w:type="spellEnd"/>
            <w:r w:rsidRPr="00251367">
              <w:rPr>
                <w:i/>
                <w:color w:val="000000"/>
                <w:sz w:val="22"/>
                <w:szCs w:val="22"/>
                <w:lang w:val="bs-Latn-BA"/>
              </w:rPr>
              <w:t xml:space="preserve"> faza</w:t>
            </w:r>
          </w:p>
        </w:tc>
        <w:tc>
          <w:tcPr>
            <w:tcW w:w="1404" w:type="dxa"/>
            <w:tcBorders>
              <w:top w:val="single" w:sz="4" w:space="0" w:color="auto"/>
              <w:left w:val="nil"/>
              <w:bottom w:val="single" w:sz="4" w:space="0" w:color="auto"/>
              <w:right w:val="single" w:sz="4" w:space="0" w:color="auto"/>
            </w:tcBorders>
            <w:shd w:val="clear" w:color="auto" w:fill="auto"/>
            <w:vAlign w:val="bottom"/>
            <w:hideMark/>
          </w:tcPr>
          <w:p w:rsidR="00251367" w:rsidRPr="00251367" w:rsidRDefault="00251367" w:rsidP="00251367">
            <w:pPr>
              <w:suppressAutoHyphens w:val="0"/>
              <w:contextualSpacing/>
              <w:jc w:val="center"/>
              <w:rPr>
                <w:i/>
                <w:color w:val="000000"/>
                <w:sz w:val="22"/>
                <w:szCs w:val="22"/>
                <w:highlight w:val="yellow"/>
                <w:lang w:val="bs-Latn-BA"/>
              </w:rPr>
            </w:pPr>
            <w:r w:rsidRPr="00251367">
              <w:rPr>
                <w:i/>
                <w:color w:val="000000"/>
                <w:sz w:val="22"/>
                <w:szCs w:val="22"/>
                <w:lang w:val="bs-Latn-BA"/>
              </w:rPr>
              <w:t>Naredba o neprovođenju istrage</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rsidR="00251367" w:rsidRPr="00251367" w:rsidRDefault="00251367" w:rsidP="00251367">
            <w:pPr>
              <w:suppressAutoHyphens w:val="0"/>
              <w:contextualSpacing/>
              <w:jc w:val="center"/>
              <w:rPr>
                <w:i/>
                <w:color w:val="000000"/>
                <w:sz w:val="22"/>
                <w:szCs w:val="22"/>
                <w:highlight w:val="yellow"/>
              </w:rPr>
            </w:pPr>
            <w:r w:rsidRPr="00251367">
              <w:rPr>
                <w:i/>
                <w:color w:val="000000"/>
                <w:sz w:val="22"/>
                <w:szCs w:val="22"/>
                <w:lang w:val="bs-Latn-BA"/>
              </w:rPr>
              <w:t xml:space="preserve">Naredba o provođenju </w:t>
            </w:r>
            <w:proofErr w:type="spellStart"/>
            <w:r w:rsidRPr="00251367">
              <w:rPr>
                <w:i/>
                <w:color w:val="000000"/>
                <w:sz w:val="22"/>
                <w:szCs w:val="22"/>
                <w:lang w:val="bs-Latn-BA"/>
              </w:rPr>
              <w:t>is</w:t>
            </w:r>
            <w:r w:rsidRPr="00251367">
              <w:rPr>
                <w:i/>
                <w:color w:val="000000"/>
                <w:sz w:val="22"/>
                <w:szCs w:val="22"/>
              </w:rPr>
              <w:t>trage</w:t>
            </w:r>
            <w:proofErr w:type="spellEnd"/>
          </w:p>
        </w:tc>
        <w:tc>
          <w:tcPr>
            <w:tcW w:w="1255" w:type="dxa"/>
            <w:tcBorders>
              <w:top w:val="single" w:sz="4" w:space="0" w:color="auto"/>
              <w:left w:val="nil"/>
              <w:bottom w:val="single" w:sz="4" w:space="0" w:color="auto"/>
              <w:right w:val="single" w:sz="4" w:space="0" w:color="auto"/>
            </w:tcBorders>
            <w:shd w:val="clear" w:color="auto" w:fill="auto"/>
            <w:vAlign w:val="bottom"/>
            <w:hideMark/>
          </w:tcPr>
          <w:p w:rsidR="00251367" w:rsidRPr="00251367" w:rsidRDefault="00251367" w:rsidP="00251367">
            <w:pPr>
              <w:suppressAutoHyphens w:val="0"/>
              <w:contextualSpacing/>
              <w:jc w:val="center"/>
              <w:rPr>
                <w:i/>
                <w:color w:val="000000"/>
                <w:sz w:val="22"/>
                <w:szCs w:val="22"/>
                <w:highlight w:val="yellow"/>
              </w:rPr>
            </w:pPr>
            <w:proofErr w:type="spellStart"/>
            <w:r w:rsidRPr="00251367">
              <w:rPr>
                <w:i/>
                <w:color w:val="000000"/>
                <w:sz w:val="22"/>
                <w:szCs w:val="22"/>
              </w:rPr>
              <w:t>Naredba</w:t>
            </w:r>
            <w:proofErr w:type="spellEnd"/>
            <w:r w:rsidRPr="00251367">
              <w:rPr>
                <w:i/>
                <w:color w:val="000000"/>
                <w:sz w:val="22"/>
                <w:szCs w:val="22"/>
              </w:rPr>
              <w:t xml:space="preserve"> o </w:t>
            </w:r>
            <w:proofErr w:type="spellStart"/>
            <w:r w:rsidRPr="00251367">
              <w:rPr>
                <w:i/>
                <w:color w:val="000000"/>
                <w:sz w:val="22"/>
                <w:szCs w:val="22"/>
              </w:rPr>
              <w:t>obustavi</w:t>
            </w:r>
            <w:proofErr w:type="spellEnd"/>
            <w:r w:rsidRPr="00251367">
              <w:rPr>
                <w:i/>
                <w:color w:val="000000"/>
                <w:sz w:val="22"/>
                <w:szCs w:val="22"/>
              </w:rPr>
              <w:t xml:space="preserve"> </w:t>
            </w:r>
            <w:proofErr w:type="spellStart"/>
            <w:r w:rsidRPr="00251367">
              <w:rPr>
                <w:i/>
                <w:color w:val="000000"/>
                <w:sz w:val="22"/>
                <w:szCs w:val="22"/>
              </w:rPr>
              <w:t>istrage</w:t>
            </w:r>
            <w:proofErr w:type="spellEnd"/>
          </w:p>
        </w:tc>
        <w:tc>
          <w:tcPr>
            <w:tcW w:w="1144" w:type="dxa"/>
            <w:tcBorders>
              <w:top w:val="single" w:sz="4" w:space="0" w:color="auto"/>
              <w:left w:val="nil"/>
              <w:bottom w:val="single" w:sz="4" w:space="0" w:color="auto"/>
              <w:right w:val="single" w:sz="4" w:space="0" w:color="auto"/>
            </w:tcBorders>
            <w:shd w:val="clear" w:color="auto" w:fill="auto"/>
            <w:vAlign w:val="bottom"/>
            <w:hideMark/>
          </w:tcPr>
          <w:p w:rsidR="00251367" w:rsidRPr="00251367" w:rsidRDefault="00251367" w:rsidP="00251367">
            <w:pPr>
              <w:suppressAutoHyphens w:val="0"/>
              <w:contextualSpacing/>
              <w:jc w:val="center"/>
              <w:rPr>
                <w:i/>
                <w:color w:val="000000"/>
                <w:sz w:val="22"/>
                <w:szCs w:val="22"/>
                <w:highlight w:val="yellow"/>
              </w:rPr>
            </w:pPr>
            <w:proofErr w:type="spellStart"/>
            <w:r w:rsidRPr="00251367">
              <w:rPr>
                <w:i/>
                <w:color w:val="000000"/>
                <w:sz w:val="22"/>
                <w:szCs w:val="22"/>
              </w:rPr>
              <w:t>Podignuta</w:t>
            </w:r>
            <w:proofErr w:type="spellEnd"/>
            <w:r w:rsidRPr="00251367">
              <w:rPr>
                <w:i/>
                <w:color w:val="000000"/>
                <w:sz w:val="22"/>
                <w:szCs w:val="22"/>
              </w:rPr>
              <w:t xml:space="preserve"> </w:t>
            </w:r>
            <w:proofErr w:type="spellStart"/>
            <w:r w:rsidRPr="00251367">
              <w:rPr>
                <w:i/>
                <w:color w:val="000000"/>
                <w:sz w:val="22"/>
                <w:szCs w:val="22"/>
              </w:rPr>
              <w:t>optužnica-pretres</w:t>
            </w:r>
            <w:proofErr w:type="spellEnd"/>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251367" w:rsidRPr="00251367" w:rsidRDefault="00251367" w:rsidP="00251367">
            <w:pPr>
              <w:suppressAutoHyphens w:val="0"/>
              <w:contextualSpacing/>
              <w:jc w:val="center"/>
              <w:rPr>
                <w:i/>
                <w:color w:val="000000"/>
                <w:sz w:val="22"/>
                <w:szCs w:val="22"/>
                <w:highlight w:val="yellow"/>
              </w:rPr>
            </w:pPr>
            <w:proofErr w:type="spellStart"/>
            <w:r w:rsidRPr="00251367">
              <w:rPr>
                <w:i/>
                <w:color w:val="000000"/>
                <w:sz w:val="22"/>
                <w:szCs w:val="22"/>
              </w:rPr>
              <w:t>Konačna</w:t>
            </w:r>
            <w:proofErr w:type="spellEnd"/>
            <w:r w:rsidRPr="00251367">
              <w:rPr>
                <w:i/>
                <w:color w:val="000000"/>
                <w:sz w:val="22"/>
                <w:szCs w:val="22"/>
              </w:rPr>
              <w:t xml:space="preserve"> </w:t>
            </w:r>
            <w:proofErr w:type="spellStart"/>
            <w:r w:rsidRPr="00251367">
              <w:rPr>
                <w:i/>
                <w:color w:val="000000"/>
                <w:sz w:val="22"/>
                <w:szCs w:val="22"/>
              </w:rPr>
              <w:t>sudska</w:t>
            </w:r>
            <w:proofErr w:type="spellEnd"/>
            <w:r w:rsidRPr="00251367">
              <w:rPr>
                <w:i/>
                <w:color w:val="000000"/>
                <w:sz w:val="22"/>
                <w:szCs w:val="22"/>
              </w:rPr>
              <w:t xml:space="preserve"> </w:t>
            </w:r>
            <w:proofErr w:type="spellStart"/>
            <w:r w:rsidRPr="00251367">
              <w:rPr>
                <w:i/>
                <w:color w:val="000000"/>
                <w:sz w:val="22"/>
                <w:szCs w:val="22"/>
              </w:rPr>
              <w:t>odluka</w:t>
            </w:r>
            <w:proofErr w:type="spellEnd"/>
          </w:p>
        </w:tc>
      </w:tr>
      <w:tr w:rsidR="00251367" w:rsidRPr="00251367" w:rsidTr="0051741E">
        <w:trPr>
          <w:trHeight w:val="300"/>
        </w:trPr>
        <w:tc>
          <w:tcPr>
            <w:tcW w:w="1022" w:type="dxa"/>
            <w:tcBorders>
              <w:top w:val="single" w:sz="4" w:space="0" w:color="auto"/>
              <w:left w:val="single" w:sz="4" w:space="0" w:color="auto"/>
              <w:bottom w:val="single" w:sz="4" w:space="0" w:color="auto"/>
              <w:right w:val="single" w:sz="4" w:space="0" w:color="auto"/>
            </w:tcBorders>
          </w:tcPr>
          <w:p w:rsidR="00251367" w:rsidRPr="00251367" w:rsidRDefault="00251367" w:rsidP="00251367">
            <w:pPr>
              <w:suppressAutoHyphens w:val="0"/>
              <w:contextualSpacing/>
              <w:jc w:val="center"/>
              <w:rPr>
                <w:color w:val="000000"/>
                <w:sz w:val="22"/>
                <w:szCs w:val="22"/>
              </w:rPr>
            </w:pPr>
            <w:r w:rsidRPr="00251367">
              <w:rPr>
                <w:color w:val="000000"/>
                <w:sz w:val="22"/>
                <w:szCs w:val="22"/>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1367" w:rsidRPr="00251367" w:rsidRDefault="00251367" w:rsidP="00251367">
            <w:pPr>
              <w:suppressAutoHyphens w:val="0"/>
              <w:contextualSpacing/>
              <w:jc w:val="center"/>
              <w:rPr>
                <w:color w:val="000000"/>
                <w:sz w:val="22"/>
                <w:szCs w:val="22"/>
                <w:highlight w:val="yellow"/>
              </w:rPr>
            </w:pPr>
            <w:r w:rsidRPr="00251367">
              <w:rPr>
                <w:color w:val="000000"/>
                <w:sz w:val="22"/>
                <w:szCs w:val="22"/>
              </w:rPr>
              <w:t>235</w:t>
            </w:r>
          </w:p>
        </w:tc>
        <w:tc>
          <w:tcPr>
            <w:tcW w:w="1006" w:type="dxa"/>
            <w:tcBorders>
              <w:top w:val="single" w:sz="4" w:space="0" w:color="auto"/>
              <w:left w:val="nil"/>
              <w:bottom w:val="single" w:sz="4" w:space="0" w:color="auto"/>
              <w:right w:val="single" w:sz="4" w:space="0" w:color="auto"/>
            </w:tcBorders>
            <w:shd w:val="clear" w:color="auto" w:fill="auto"/>
            <w:vAlign w:val="bottom"/>
            <w:hideMark/>
          </w:tcPr>
          <w:p w:rsidR="00251367" w:rsidRPr="00251367" w:rsidRDefault="00251367" w:rsidP="00251367">
            <w:pPr>
              <w:suppressAutoHyphens w:val="0"/>
              <w:contextualSpacing/>
              <w:jc w:val="center"/>
              <w:rPr>
                <w:color w:val="000000"/>
                <w:sz w:val="22"/>
                <w:szCs w:val="22"/>
                <w:highlight w:val="yellow"/>
              </w:rPr>
            </w:pPr>
            <w:r w:rsidRPr="00251367">
              <w:rPr>
                <w:color w:val="000000"/>
                <w:sz w:val="22"/>
                <w:szCs w:val="22"/>
              </w:rPr>
              <w:t>207</w:t>
            </w:r>
          </w:p>
        </w:tc>
        <w:tc>
          <w:tcPr>
            <w:tcW w:w="1404" w:type="dxa"/>
            <w:tcBorders>
              <w:top w:val="single" w:sz="4" w:space="0" w:color="auto"/>
              <w:left w:val="nil"/>
              <w:bottom w:val="single" w:sz="4" w:space="0" w:color="auto"/>
              <w:right w:val="single" w:sz="4" w:space="0" w:color="auto"/>
            </w:tcBorders>
            <w:shd w:val="clear" w:color="auto" w:fill="auto"/>
            <w:vAlign w:val="bottom"/>
            <w:hideMark/>
          </w:tcPr>
          <w:p w:rsidR="00251367" w:rsidRPr="00251367" w:rsidRDefault="00251367" w:rsidP="00251367">
            <w:pPr>
              <w:suppressAutoHyphens w:val="0"/>
              <w:contextualSpacing/>
              <w:jc w:val="center"/>
              <w:rPr>
                <w:color w:val="000000"/>
                <w:sz w:val="22"/>
                <w:szCs w:val="22"/>
                <w:highlight w:val="yellow"/>
              </w:rPr>
            </w:pPr>
            <w:r w:rsidRPr="00251367">
              <w:rPr>
                <w:color w:val="000000"/>
                <w:sz w:val="22"/>
                <w:szCs w:val="22"/>
              </w:rPr>
              <w:t>21</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rsidR="00251367" w:rsidRPr="00251367" w:rsidRDefault="00F10D30" w:rsidP="00251367">
            <w:pPr>
              <w:suppressAutoHyphens w:val="0"/>
              <w:contextualSpacing/>
              <w:jc w:val="center"/>
              <w:rPr>
                <w:color w:val="000000"/>
                <w:sz w:val="22"/>
                <w:szCs w:val="22"/>
                <w:highlight w:val="yellow"/>
              </w:rPr>
            </w:pPr>
            <w:r>
              <w:rPr>
                <w:color w:val="000000"/>
                <w:sz w:val="22"/>
                <w:szCs w:val="22"/>
              </w:rPr>
              <w:t>5</w:t>
            </w:r>
            <w:bookmarkStart w:id="0" w:name="_GoBack"/>
            <w:bookmarkEnd w:id="0"/>
          </w:p>
        </w:tc>
        <w:tc>
          <w:tcPr>
            <w:tcW w:w="1255" w:type="dxa"/>
            <w:tcBorders>
              <w:top w:val="single" w:sz="4" w:space="0" w:color="auto"/>
              <w:left w:val="nil"/>
              <w:bottom w:val="single" w:sz="4" w:space="0" w:color="auto"/>
              <w:right w:val="single" w:sz="4" w:space="0" w:color="auto"/>
            </w:tcBorders>
            <w:shd w:val="clear" w:color="auto" w:fill="auto"/>
            <w:vAlign w:val="bottom"/>
            <w:hideMark/>
          </w:tcPr>
          <w:p w:rsidR="00251367" w:rsidRPr="00251367" w:rsidRDefault="00251367" w:rsidP="00251367">
            <w:pPr>
              <w:suppressAutoHyphens w:val="0"/>
              <w:contextualSpacing/>
              <w:jc w:val="center"/>
              <w:rPr>
                <w:color w:val="000000"/>
                <w:sz w:val="22"/>
                <w:szCs w:val="22"/>
                <w:highlight w:val="yellow"/>
              </w:rPr>
            </w:pPr>
            <w:r w:rsidRPr="00251367">
              <w:rPr>
                <w:color w:val="000000"/>
                <w:sz w:val="22"/>
                <w:szCs w:val="22"/>
              </w:rPr>
              <w:t>1</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251367" w:rsidRPr="00251367" w:rsidRDefault="00F10D30" w:rsidP="00251367">
            <w:pPr>
              <w:suppressAutoHyphens w:val="0"/>
              <w:contextualSpacing/>
              <w:jc w:val="center"/>
              <w:rPr>
                <w:color w:val="000000"/>
                <w:sz w:val="22"/>
                <w:szCs w:val="22"/>
                <w:highlight w:val="yellow"/>
              </w:rPr>
            </w:pPr>
            <w:r>
              <w:rPr>
                <w:color w:val="000000"/>
                <w:sz w:val="22"/>
                <w:szCs w:val="22"/>
              </w:rPr>
              <w:t>1</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251367" w:rsidRPr="00251367" w:rsidRDefault="00251367" w:rsidP="00251367">
            <w:pPr>
              <w:suppressAutoHyphens w:val="0"/>
              <w:contextualSpacing/>
              <w:jc w:val="center"/>
              <w:rPr>
                <w:color w:val="000000"/>
                <w:sz w:val="22"/>
                <w:szCs w:val="22"/>
                <w:highlight w:val="yellow"/>
              </w:rPr>
            </w:pPr>
            <w:r w:rsidRPr="00251367">
              <w:rPr>
                <w:color w:val="000000"/>
                <w:sz w:val="22"/>
                <w:szCs w:val="22"/>
              </w:rPr>
              <w:t>0</w:t>
            </w:r>
          </w:p>
        </w:tc>
      </w:tr>
      <w:tr w:rsidR="00251367" w:rsidRPr="00251367" w:rsidTr="0051741E">
        <w:trPr>
          <w:trHeight w:val="300"/>
        </w:trPr>
        <w:tc>
          <w:tcPr>
            <w:tcW w:w="1022" w:type="dxa"/>
            <w:tcBorders>
              <w:top w:val="single" w:sz="4" w:space="0" w:color="auto"/>
              <w:left w:val="single" w:sz="4" w:space="0" w:color="auto"/>
              <w:bottom w:val="single" w:sz="4" w:space="0" w:color="auto"/>
              <w:right w:val="single" w:sz="4" w:space="0" w:color="auto"/>
            </w:tcBorders>
          </w:tcPr>
          <w:p w:rsidR="00251367" w:rsidRPr="00251367" w:rsidRDefault="00251367" w:rsidP="00251367">
            <w:pPr>
              <w:suppressAutoHyphens w:val="0"/>
              <w:contextualSpacing/>
              <w:jc w:val="center"/>
              <w:rPr>
                <w:color w:val="000000"/>
                <w:sz w:val="22"/>
                <w:szCs w:val="22"/>
              </w:rPr>
            </w:pPr>
            <w:r w:rsidRPr="00251367">
              <w:rPr>
                <w:color w:val="000000"/>
                <w:sz w:val="22"/>
                <w:szCs w:val="22"/>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51367" w:rsidRPr="00251367" w:rsidRDefault="00251367" w:rsidP="00251367">
            <w:pPr>
              <w:suppressAutoHyphens w:val="0"/>
              <w:contextualSpacing/>
              <w:jc w:val="center"/>
              <w:rPr>
                <w:color w:val="000000"/>
                <w:sz w:val="22"/>
                <w:szCs w:val="22"/>
              </w:rPr>
            </w:pPr>
            <w:r w:rsidRPr="00251367">
              <w:rPr>
                <w:color w:val="000000"/>
                <w:sz w:val="22"/>
                <w:szCs w:val="22"/>
              </w:rPr>
              <w:t>427</w:t>
            </w:r>
          </w:p>
        </w:tc>
        <w:tc>
          <w:tcPr>
            <w:tcW w:w="1006" w:type="dxa"/>
            <w:tcBorders>
              <w:top w:val="single" w:sz="4" w:space="0" w:color="auto"/>
              <w:left w:val="nil"/>
              <w:bottom w:val="single" w:sz="4" w:space="0" w:color="auto"/>
              <w:right w:val="single" w:sz="4" w:space="0" w:color="auto"/>
            </w:tcBorders>
            <w:shd w:val="clear" w:color="auto" w:fill="auto"/>
            <w:vAlign w:val="bottom"/>
          </w:tcPr>
          <w:p w:rsidR="00251367" w:rsidRPr="00251367" w:rsidRDefault="00251367" w:rsidP="00251367">
            <w:pPr>
              <w:suppressAutoHyphens w:val="0"/>
              <w:contextualSpacing/>
              <w:jc w:val="center"/>
              <w:rPr>
                <w:color w:val="000000"/>
                <w:sz w:val="22"/>
                <w:szCs w:val="22"/>
              </w:rPr>
            </w:pPr>
            <w:r w:rsidRPr="00251367">
              <w:rPr>
                <w:color w:val="000000"/>
                <w:sz w:val="22"/>
                <w:szCs w:val="22"/>
              </w:rPr>
              <w:t>242</w:t>
            </w:r>
          </w:p>
        </w:tc>
        <w:tc>
          <w:tcPr>
            <w:tcW w:w="1404" w:type="dxa"/>
            <w:tcBorders>
              <w:top w:val="single" w:sz="4" w:space="0" w:color="auto"/>
              <w:left w:val="nil"/>
              <w:bottom w:val="single" w:sz="4" w:space="0" w:color="auto"/>
              <w:right w:val="single" w:sz="4" w:space="0" w:color="auto"/>
            </w:tcBorders>
            <w:shd w:val="clear" w:color="auto" w:fill="auto"/>
            <w:vAlign w:val="bottom"/>
          </w:tcPr>
          <w:p w:rsidR="00251367" w:rsidRPr="00251367" w:rsidRDefault="00251367" w:rsidP="00251367">
            <w:pPr>
              <w:suppressAutoHyphens w:val="0"/>
              <w:contextualSpacing/>
              <w:jc w:val="center"/>
              <w:rPr>
                <w:color w:val="000000"/>
                <w:sz w:val="22"/>
                <w:szCs w:val="22"/>
              </w:rPr>
            </w:pPr>
            <w:r w:rsidRPr="00251367">
              <w:rPr>
                <w:color w:val="000000"/>
                <w:sz w:val="22"/>
                <w:szCs w:val="22"/>
              </w:rPr>
              <w:t>56</w:t>
            </w:r>
          </w:p>
        </w:tc>
        <w:tc>
          <w:tcPr>
            <w:tcW w:w="1106" w:type="dxa"/>
            <w:tcBorders>
              <w:top w:val="single" w:sz="4" w:space="0" w:color="auto"/>
              <w:left w:val="nil"/>
              <w:bottom w:val="single" w:sz="4" w:space="0" w:color="auto"/>
              <w:right w:val="single" w:sz="4" w:space="0" w:color="auto"/>
            </w:tcBorders>
            <w:shd w:val="clear" w:color="auto" w:fill="auto"/>
            <w:vAlign w:val="bottom"/>
          </w:tcPr>
          <w:p w:rsidR="00251367" w:rsidRPr="00251367" w:rsidRDefault="00251367" w:rsidP="00251367">
            <w:pPr>
              <w:suppressAutoHyphens w:val="0"/>
              <w:contextualSpacing/>
              <w:jc w:val="center"/>
              <w:rPr>
                <w:color w:val="000000"/>
                <w:sz w:val="22"/>
                <w:szCs w:val="22"/>
              </w:rPr>
            </w:pPr>
            <w:r w:rsidRPr="00251367">
              <w:rPr>
                <w:color w:val="000000"/>
                <w:sz w:val="22"/>
                <w:szCs w:val="22"/>
              </w:rPr>
              <w:t>15</w:t>
            </w:r>
          </w:p>
        </w:tc>
        <w:tc>
          <w:tcPr>
            <w:tcW w:w="1255" w:type="dxa"/>
            <w:tcBorders>
              <w:top w:val="single" w:sz="4" w:space="0" w:color="auto"/>
              <w:left w:val="nil"/>
              <w:bottom w:val="single" w:sz="4" w:space="0" w:color="auto"/>
              <w:right w:val="single" w:sz="4" w:space="0" w:color="auto"/>
            </w:tcBorders>
            <w:shd w:val="clear" w:color="auto" w:fill="auto"/>
            <w:vAlign w:val="bottom"/>
          </w:tcPr>
          <w:p w:rsidR="00251367" w:rsidRPr="00251367" w:rsidRDefault="00251367" w:rsidP="00251367">
            <w:pPr>
              <w:suppressAutoHyphens w:val="0"/>
              <w:contextualSpacing/>
              <w:jc w:val="center"/>
              <w:rPr>
                <w:color w:val="000000"/>
                <w:sz w:val="22"/>
                <w:szCs w:val="22"/>
              </w:rPr>
            </w:pPr>
            <w:r w:rsidRPr="00251367">
              <w:rPr>
                <w:color w:val="000000"/>
                <w:sz w:val="22"/>
                <w:szCs w:val="22"/>
              </w:rPr>
              <w:t>16</w:t>
            </w:r>
          </w:p>
        </w:tc>
        <w:tc>
          <w:tcPr>
            <w:tcW w:w="1144" w:type="dxa"/>
            <w:tcBorders>
              <w:top w:val="single" w:sz="4" w:space="0" w:color="auto"/>
              <w:left w:val="nil"/>
              <w:bottom w:val="single" w:sz="4" w:space="0" w:color="auto"/>
              <w:right w:val="single" w:sz="4" w:space="0" w:color="auto"/>
            </w:tcBorders>
            <w:shd w:val="clear" w:color="auto" w:fill="auto"/>
            <w:noWrap/>
            <w:vAlign w:val="bottom"/>
          </w:tcPr>
          <w:p w:rsidR="00251367" w:rsidRPr="00251367" w:rsidRDefault="00251367" w:rsidP="00251367">
            <w:pPr>
              <w:suppressAutoHyphens w:val="0"/>
              <w:contextualSpacing/>
              <w:jc w:val="center"/>
              <w:rPr>
                <w:color w:val="000000"/>
                <w:sz w:val="22"/>
                <w:szCs w:val="22"/>
              </w:rPr>
            </w:pPr>
            <w:r w:rsidRPr="00251367">
              <w:rPr>
                <w:color w:val="000000"/>
                <w:sz w:val="22"/>
                <w:szCs w:val="22"/>
              </w:rPr>
              <w:t>71</w:t>
            </w:r>
          </w:p>
        </w:tc>
        <w:tc>
          <w:tcPr>
            <w:tcW w:w="1166" w:type="dxa"/>
            <w:tcBorders>
              <w:top w:val="single" w:sz="4" w:space="0" w:color="auto"/>
              <w:left w:val="nil"/>
              <w:bottom w:val="single" w:sz="4" w:space="0" w:color="auto"/>
              <w:right w:val="single" w:sz="4" w:space="0" w:color="auto"/>
            </w:tcBorders>
            <w:shd w:val="clear" w:color="auto" w:fill="auto"/>
            <w:noWrap/>
            <w:vAlign w:val="bottom"/>
          </w:tcPr>
          <w:p w:rsidR="00251367" w:rsidRPr="00251367" w:rsidRDefault="00251367" w:rsidP="00251367">
            <w:pPr>
              <w:suppressAutoHyphens w:val="0"/>
              <w:contextualSpacing/>
              <w:jc w:val="center"/>
              <w:rPr>
                <w:color w:val="000000"/>
                <w:sz w:val="22"/>
                <w:szCs w:val="22"/>
              </w:rPr>
            </w:pPr>
            <w:r w:rsidRPr="00251367">
              <w:rPr>
                <w:color w:val="000000"/>
                <w:sz w:val="22"/>
                <w:szCs w:val="22"/>
              </w:rPr>
              <w:t>27</w:t>
            </w:r>
          </w:p>
        </w:tc>
      </w:tr>
    </w:tbl>
    <w:p w:rsidR="00251367" w:rsidRPr="00251367" w:rsidRDefault="00251367" w:rsidP="00251367">
      <w:pPr>
        <w:contextualSpacing/>
        <w:jc w:val="both"/>
        <w:rPr>
          <w:b/>
          <w:sz w:val="22"/>
          <w:szCs w:val="22"/>
        </w:rPr>
      </w:pPr>
    </w:p>
    <w:p w:rsidR="00EA7721" w:rsidRDefault="00EA7721" w:rsidP="00251367">
      <w:pPr>
        <w:contextualSpacing/>
        <w:jc w:val="both"/>
        <w:rPr>
          <w:b/>
          <w:sz w:val="22"/>
          <w:szCs w:val="22"/>
        </w:rPr>
      </w:pPr>
    </w:p>
    <w:p w:rsidR="00EA7721" w:rsidRDefault="00EA7721" w:rsidP="00251367">
      <w:pPr>
        <w:contextualSpacing/>
        <w:jc w:val="both"/>
        <w:rPr>
          <w:b/>
          <w:sz w:val="22"/>
          <w:szCs w:val="22"/>
        </w:rPr>
      </w:pPr>
    </w:p>
    <w:p w:rsidR="00EA7721" w:rsidRDefault="00EA7721" w:rsidP="00251367">
      <w:pPr>
        <w:contextualSpacing/>
        <w:jc w:val="both"/>
        <w:rPr>
          <w:b/>
          <w:sz w:val="22"/>
          <w:szCs w:val="22"/>
        </w:rPr>
      </w:pPr>
    </w:p>
    <w:p w:rsidR="00EA7721" w:rsidRDefault="00EA7721" w:rsidP="00251367">
      <w:pPr>
        <w:contextualSpacing/>
        <w:jc w:val="both"/>
        <w:rPr>
          <w:b/>
          <w:sz w:val="22"/>
          <w:szCs w:val="22"/>
        </w:rPr>
      </w:pPr>
    </w:p>
    <w:p w:rsidR="00EA7721" w:rsidRDefault="00EA7721" w:rsidP="00251367">
      <w:pPr>
        <w:contextualSpacing/>
        <w:jc w:val="both"/>
        <w:rPr>
          <w:b/>
          <w:sz w:val="22"/>
          <w:szCs w:val="22"/>
        </w:rPr>
      </w:pPr>
    </w:p>
    <w:p w:rsidR="00EA7721" w:rsidRDefault="00EA7721" w:rsidP="00251367">
      <w:pPr>
        <w:contextualSpacing/>
        <w:jc w:val="both"/>
        <w:rPr>
          <w:b/>
          <w:sz w:val="22"/>
          <w:szCs w:val="22"/>
        </w:rPr>
      </w:pPr>
    </w:p>
    <w:p w:rsidR="00251367" w:rsidRPr="00251367" w:rsidRDefault="00251367" w:rsidP="00251367">
      <w:pPr>
        <w:contextualSpacing/>
        <w:jc w:val="both"/>
        <w:rPr>
          <w:b/>
          <w:sz w:val="22"/>
          <w:szCs w:val="22"/>
        </w:rPr>
      </w:pPr>
      <w:proofErr w:type="spellStart"/>
      <w:r w:rsidRPr="00251367">
        <w:rPr>
          <w:b/>
          <w:sz w:val="22"/>
          <w:szCs w:val="22"/>
        </w:rPr>
        <w:lastRenderedPageBreak/>
        <w:t>Broj</w:t>
      </w:r>
      <w:proofErr w:type="spellEnd"/>
      <w:r w:rsidRPr="00251367">
        <w:rPr>
          <w:b/>
          <w:sz w:val="22"/>
          <w:szCs w:val="22"/>
        </w:rPr>
        <w:t xml:space="preserve"> </w:t>
      </w:r>
      <w:proofErr w:type="spellStart"/>
      <w:r w:rsidRPr="00251367">
        <w:rPr>
          <w:b/>
          <w:sz w:val="22"/>
          <w:szCs w:val="22"/>
        </w:rPr>
        <w:t>prijava</w:t>
      </w:r>
      <w:proofErr w:type="spellEnd"/>
      <w:r w:rsidRPr="00251367">
        <w:rPr>
          <w:b/>
          <w:sz w:val="22"/>
          <w:szCs w:val="22"/>
        </w:rPr>
        <w:t xml:space="preserve"> </w:t>
      </w:r>
      <w:proofErr w:type="spellStart"/>
      <w:r w:rsidRPr="00251367">
        <w:rPr>
          <w:b/>
          <w:sz w:val="22"/>
          <w:szCs w:val="22"/>
        </w:rPr>
        <w:t>prema</w:t>
      </w:r>
      <w:proofErr w:type="spellEnd"/>
      <w:r w:rsidRPr="00251367">
        <w:rPr>
          <w:b/>
          <w:sz w:val="22"/>
          <w:szCs w:val="22"/>
        </w:rPr>
        <w:t xml:space="preserve"> </w:t>
      </w:r>
      <w:proofErr w:type="spellStart"/>
      <w:r w:rsidRPr="00251367">
        <w:rPr>
          <w:b/>
          <w:sz w:val="22"/>
          <w:szCs w:val="22"/>
        </w:rPr>
        <w:t>tužilaštvu</w:t>
      </w:r>
      <w:proofErr w:type="spellEnd"/>
      <w:r w:rsidRPr="00251367">
        <w:rPr>
          <w:b/>
          <w:sz w:val="22"/>
          <w:szCs w:val="22"/>
        </w:rPr>
        <w:t xml:space="preserve"> </w:t>
      </w:r>
      <w:proofErr w:type="spellStart"/>
      <w:r w:rsidRPr="00251367">
        <w:rPr>
          <w:b/>
          <w:sz w:val="22"/>
          <w:szCs w:val="22"/>
        </w:rPr>
        <w:t>zaključno</w:t>
      </w:r>
      <w:proofErr w:type="spellEnd"/>
      <w:r w:rsidRPr="00251367">
        <w:rPr>
          <w:b/>
          <w:sz w:val="22"/>
          <w:szCs w:val="22"/>
        </w:rPr>
        <w:t xml:space="preserve"> </w:t>
      </w:r>
      <w:proofErr w:type="spellStart"/>
      <w:proofErr w:type="gramStart"/>
      <w:r w:rsidRPr="00251367">
        <w:rPr>
          <w:b/>
          <w:sz w:val="22"/>
          <w:szCs w:val="22"/>
        </w:rPr>
        <w:t>sa</w:t>
      </w:r>
      <w:proofErr w:type="spellEnd"/>
      <w:proofErr w:type="gramEnd"/>
      <w:r w:rsidRPr="00251367">
        <w:rPr>
          <w:b/>
          <w:sz w:val="22"/>
          <w:szCs w:val="22"/>
        </w:rPr>
        <w:t xml:space="preserve"> 31. </w:t>
      </w:r>
      <w:proofErr w:type="spellStart"/>
      <w:proofErr w:type="gramStart"/>
      <w:r w:rsidRPr="00251367">
        <w:rPr>
          <w:b/>
          <w:sz w:val="22"/>
          <w:szCs w:val="22"/>
        </w:rPr>
        <w:t>martom</w:t>
      </w:r>
      <w:proofErr w:type="spellEnd"/>
      <w:proofErr w:type="gramEnd"/>
      <w:r w:rsidRPr="00251367">
        <w:rPr>
          <w:b/>
          <w:sz w:val="22"/>
          <w:szCs w:val="22"/>
        </w:rPr>
        <w:t xml:space="preserve"> 2023. </w:t>
      </w:r>
      <w:proofErr w:type="spellStart"/>
      <w:proofErr w:type="gramStart"/>
      <w:r w:rsidRPr="00251367">
        <w:rPr>
          <w:b/>
          <w:sz w:val="22"/>
          <w:szCs w:val="22"/>
        </w:rPr>
        <w:t>godine</w:t>
      </w:r>
      <w:proofErr w:type="spellEnd"/>
      <w:proofErr w:type="gramEnd"/>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1"/>
        <w:gridCol w:w="1418"/>
        <w:gridCol w:w="1134"/>
        <w:gridCol w:w="1417"/>
        <w:gridCol w:w="851"/>
        <w:gridCol w:w="1275"/>
      </w:tblGrid>
      <w:tr w:rsidR="00251367" w:rsidRPr="00251367" w:rsidTr="003D7298">
        <w:trPr>
          <w:trHeight w:val="761"/>
        </w:trPr>
        <w:tc>
          <w:tcPr>
            <w:tcW w:w="1271" w:type="dxa"/>
          </w:tcPr>
          <w:p w:rsidR="00EA7721" w:rsidRDefault="00EA7721" w:rsidP="00251367">
            <w:pPr>
              <w:suppressAutoHyphens w:val="0"/>
              <w:contextualSpacing/>
              <w:jc w:val="center"/>
              <w:rPr>
                <w:i/>
                <w:sz w:val="22"/>
                <w:szCs w:val="22"/>
              </w:rPr>
            </w:pPr>
          </w:p>
          <w:p w:rsidR="00251367" w:rsidRPr="00251367" w:rsidRDefault="00251367" w:rsidP="00251367">
            <w:pPr>
              <w:suppressAutoHyphens w:val="0"/>
              <w:contextualSpacing/>
              <w:jc w:val="center"/>
              <w:rPr>
                <w:i/>
                <w:sz w:val="22"/>
                <w:szCs w:val="22"/>
              </w:rPr>
            </w:pPr>
            <w:proofErr w:type="spellStart"/>
            <w:r w:rsidRPr="00251367">
              <w:rPr>
                <w:i/>
                <w:sz w:val="22"/>
                <w:szCs w:val="22"/>
              </w:rPr>
              <w:t>Godina</w:t>
            </w:r>
            <w:proofErr w:type="spellEnd"/>
            <w:r w:rsidRPr="00251367">
              <w:rPr>
                <w:i/>
                <w:sz w:val="22"/>
                <w:szCs w:val="22"/>
              </w:rPr>
              <w:t xml:space="preserve"> </w:t>
            </w:r>
            <w:proofErr w:type="spellStart"/>
            <w:r w:rsidRPr="00251367">
              <w:rPr>
                <w:i/>
                <w:sz w:val="22"/>
                <w:szCs w:val="22"/>
              </w:rPr>
              <w:t>održavanja</w:t>
            </w:r>
            <w:proofErr w:type="spellEnd"/>
            <w:r w:rsidRPr="00251367">
              <w:rPr>
                <w:i/>
                <w:sz w:val="22"/>
                <w:szCs w:val="22"/>
              </w:rPr>
              <w:t xml:space="preserve"> </w:t>
            </w:r>
            <w:proofErr w:type="spellStart"/>
            <w:r w:rsidRPr="00251367">
              <w:rPr>
                <w:i/>
                <w:sz w:val="22"/>
                <w:szCs w:val="22"/>
              </w:rPr>
              <w:t>izbora</w:t>
            </w:r>
            <w:proofErr w:type="spellEnd"/>
          </w:p>
        </w:tc>
        <w:tc>
          <w:tcPr>
            <w:tcW w:w="1701" w:type="dxa"/>
            <w:shd w:val="clear" w:color="auto" w:fill="auto"/>
            <w:noWrap/>
            <w:vAlign w:val="bottom"/>
            <w:hideMark/>
          </w:tcPr>
          <w:p w:rsidR="00251367" w:rsidRPr="00251367" w:rsidRDefault="00251367" w:rsidP="00251367">
            <w:pPr>
              <w:suppressAutoHyphens w:val="0"/>
              <w:contextualSpacing/>
              <w:jc w:val="center"/>
              <w:rPr>
                <w:i/>
                <w:sz w:val="22"/>
                <w:szCs w:val="22"/>
                <w:highlight w:val="yellow"/>
              </w:rPr>
            </w:pPr>
            <w:r w:rsidRPr="00251367">
              <w:rPr>
                <w:i/>
                <w:sz w:val="22"/>
                <w:szCs w:val="22"/>
              </w:rPr>
              <w:t>do 5</w:t>
            </w:r>
          </w:p>
        </w:tc>
        <w:tc>
          <w:tcPr>
            <w:tcW w:w="1418" w:type="dxa"/>
            <w:shd w:val="clear" w:color="auto" w:fill="auto"/>
            <w:noWrap/>
            <w:vAlign w:val="bottom"/>
            <w:hideMark/>
          </w:tcPr>
          <w:p w:rsidR="00251367" w:rsidRPr="00251367" w:rsidRDefault="00251367" w:rsidP="00251367">
            <w:pPr>
              <w:suppressAutoHyphens w:val="0"/>
              <w:contextualSpacing/>
              <w:jc w:val="center"/>
              <w:rPr>
                <w:i/>
                <w:sz w:val="22"/>
                <w:szCs w:val="22"/>
                <w:highlight w:val="yellow"/>
              </w:rPr>
            </w:pPr>
            <w:r w:rsidRPr="00251367">
              <w:rPr>
                <w:i/>
                <w:sz w:val="22"/>
                <w:szCs w:val="22"/>
              </w:rPr>
              <w:t>6-15</w:t>
            </w:r>
          </w:p>
        </w:tc>
        <w:tc>
          <w:tcPr>
            <w:tcW w:w="1134" w:type="dxa"/>
            <w:shd w:val="clear" w:color="auto" w:fill="auto"/>
            <w:noWrap/>
            <w:vAlign w:val="bottom"/>
            <w:hideMark/>
          </w:tcPr>
          <w:p w:rsidR="00251367" w:rsidRPr="00251367" w:rsidRDefault="00251367" w:rsidP="00251367">
            <w:pPr>
              <w:suppressAutoHyphens w:val="0"/>
              <w:contextualSpacing/>
              <w:jc w:val="center"/>
              <w:rPr>
                <w:i/>
                <w:sz w:val="22"/>
                <w:szCs w:val="22"/>
                <w:highlight w:val="yellow"/>
              </w:rPr>
            </w:pPr>
            <w:r w:rsidRPr="00251367">
              <w:rPr>
                <w:i/>
                <w:sz w:val="22"/>
                <w:szCs w:val="22"/>
              </w:rPr>
              <w:t>16-20</w:t>
            </w:r>
          </w:p>
        </w:tc>
        <w:tc>
          <w:tcPr>
            <w:tcW w:w="1417" w:type="dxa"/>
          </w:tcPr>
          <w:p w:rsidR="00251367" w:rsidRPr="00251367" w:rsidRDefault="00251367" w:rsidP="00251367">
            <w:pPr>
              <w:suppressAutoHyphens w:val="0"/>
              <w:contextualSpacing/>
              <w:jc w:val="center"/>
              <w:rPr>
                <w:i/>
                <w:sz w:val="22"/>
                <w:szCs w:val="22"/>
              </w:rPr>
            </w:pPr>
          </w:p>
          <w:p w:rsidR="00251367" w:rsidRPr="00251367" w:rsidRDefault="00251367" w:rsidP="00251367">
            <w:pPr>
              <w:suppressAutoHyphens w:val="0"/>
              <w:contextualSpacing/>
              <w:jc w:val="center"/>
              <w:rPr>
                <w:i/>
                <w:sz w:val="22"/>
                <w:szCs w:val="22"/>
              </w:rPr>
            </w:pPr>
          </w:p>
          <w:p w:rsidR="00251367" w:rsidRPr="00251367" w:rsidRDefault="00251367" w:rsidP="00251367">
            <w:pPr>
              <w:suppressAutoHyphens w:val="0"/>
              <w:contextualSpacing/>
              <w:jc w:val="center"/>
              <w:rPr>
                <w:i/>
                <w:sz w:val="22"/>
                <w:szCs w:val="22"/>
              </w:rPr>
            </w:pPr>
          </w:p>
          <w:p w:rsidR="00251367" w:rsidRPr="00251367" w:rsidRDefault="00251367" w:rsidP="00251367">
            <w:pPr>
              <w:suppressAutoHyphens w:val="0"/>
              <w:contextualSpacing/>
              <w:jc w:val="center"/>
              <w:rPr>
                <w:i/>
                <w:sz w:val="22"/>
                <w:szCs w:val="22"/>
                <w:highlight w:val="yellow"/>
              </w:rPr>
            </w:pPr>
            <w:r w:rsidRPr="00251367">
              <w:rPr>
                <w:i/>
                <w:sz w:val="22"/>
                <w:szCs w:val="22"/>
              </w:rPr>
              <w:t>21-50</w:t>
            </w:r>
          </w:p>
        </w:tc>
        <w:tc>
          <w:tcPr>
            <w:tcW w:w="851" w:type="dxa"/>
          </w:tcPr>
          <w:p w:rsidR="00251367" w:rsidRPr="00251367" w:rsidRDefault="00251367" w:rsidP="00251367">
            <w:pPr>
              <w:suppressAutoHyphens w:val="0"/>
              <w:contextualSpacing/>
              <w:jc w:val="center"/>
              <w:rPr>
                <w:i/>
                <w:sz w:val="22"/>
                <w:szCs w:val="22"/>
              </w:rPr>
            </w:pPr>
          </w:p>
          <w:p w:rsidR="00251367" w:rsidRPr="00251367" w:rsidRDefault="00251367" w:rsidP="00251367">
            <w:pPr>
              <w:suppressAutoHyphens w:val="0"/>
              <w:contextualSpacing/>
              <w:jc w:val="center"/>
              <w:rPr>
                <w:i/>
                <w:sz w:val="22"/>
                <w:szCs w:val="22"/>
              </w:rPr>
            </w:pPr>
          </w:p>
          <w:p w:rsidR="00251367" w:rsidRPr="00251367" w:rsidRDefault="00251367" w:rsidP="00251367">
            <w:pPr>
              <w:suppressAutoHyphens w:val="0"/>
              <w:contextualSpacing/>
              <w:jc w:val="center"/>
              <w:rPr>
                <w:i/>
                <w:sz w:val="22"/>
                <w:szCs w:val="22"/>
              </w:rPr>
            </w:pPr>
          </w:p>
          <w:p w:rsidR="00251367" w:rsidRPr="00251367" w:rsidRDefault="00251367" w:rsidP="00251367">
            <w:pPr>
              <w:suppressAutoHyphens w:val="0"/>
              <w:contextualSpacing/>
              <w:jc w:val="center"/>
              <w:rPr>
                <w:i/>
                <w:sz w:val="22"/>
                <w:szCs w:val="22"/>
              </w:rPr>
            </w:pPr>
            <w:r w:rsidRPr="00251367">
              <w:rPr>
                <w:i/>
                <w:sz w:val="22"/>
                <w:szCs w:val="22"/>
              </w:rPr>
              <w:t>51-70</w:t>
            </w:r>
          </w:p>
        </w:tc>
        <w:tc>
          <w:tcPr>
            <w:tcW w:w="1275" w:type="dxa"/>
          </w:tcPr>
          <w:p w:rsidR="00251367" w:rsidRPr="00251367" w:rsidRDefault="00251367" w:rsidP="00251367">
            <w:pPr>
              <w:suppressAutoHyphens w:val="0"/>
              <w:contextualSpacing/>
              <w:jc w:val="center"/>
              <w:rPr>
                <w:i/>
                <w:sz w:val="22"/>
                <w:szCs w:val="22"/>
              </w:rPr>
            </w:pPr>
          </w:p>
          <w:p w:rsidR="00251367" w:rsidRPr="00251367" w:rsidRDefault="00251367" w:rsidP="00251367">
            <w:pPr>
              <w:suppressAutoHyphens w:val="0"/>
              <w:contextualSpacing/>
              <w:jc w:val="center"/>
              <w:rPr>
                <w:i/>
                <w:sz w:val="22"/>
                <w:szCs w:val="22"/>
              </w:rPr>
            </w:pPr>
          </w:p>
          <w:p w:rsidR="006023ED" w:rsidRDefault="006023ED" w:rsidP="00251367">
            <w:pPr>
              <w:suppressAutoHyphens w:val="0"/>
              <w:contextualSpacing/>
              <w:jc w:val="center"/>
              <w:rPr>
                <w:i/>
                <w:sz w:val="22"/>
                <w:szCs w:val="22"/>
              </w:rPr>
            </w:pPr>
          </w:p>
          <w:p w:rsidR="00251367" w:rsidRPr="00251367" w:rsidRDefault="00251367" w:rsidP="00251367">
            <w:pPr>
              <w:suppressAutoHyphens w:val="0"/>
              <w:contextualSpacing/>
              <w:jc w:val="center"/>
              <w:rPr>
                <w:i/>
                <w:sz w:val="22"/>
                <w:szCs w:val="22"/>
              </w:rPr>
            </w:pPr>
            <w:proofErr w:type="spellStart"/>
            <w:r w:rsidRPr="00251367">
              <w:rPr>
                <w:i/>
                <w:sz w:val="22"/>
                <w:szCs w:val="22"/>
              </w:rPr>
              <w:t>preko</w:t>
            </w:r>
            <w:proofErr w:type="spellEnd"/>
            <w:r w:rsidRPr="00251367">
              <w:rPr>
                <w:i/>
                <w:sz w:val="22"/>
                <w:szCs w:val="22"/>
              </w:rPr>
              <w:t xml:space="preserve"> 90</w:t>
            </w:r>
          </w:p>
        </w:tc>
      </w:tr>
      <w:tr w:rsidR="00251367" w:rsidRPr="00251367" w:rsidTr="003D7298">
        <w:trPr>
          <w:trHeight w:val="227"/>
        </w:trPr>
        <w:tc>
          <w:tcPr>
            <w:tcW w:w="1271" w:type="dxa"/>
          </w:tcPr>
          <w:p w:rsidR="00251367" w:rsidRPr="00251367" w:rsidRDefault="00251367" w:rsidP="00251367">
            <w:pPr>
              <w:suppressAutoHyphens w:val="0"/>
              <w:contextualSpacing/>
              <w:jc w:val="center"/>
              <w:rPr>
                <w:sz w:val="22"/>
                <w:szCs w:val="22"/>
              </w:rPr>
            </w:pPr>
          </w:p>
          <w:p w:rsidR="00251367" w:rsidRPr="00251367" w:rsidRDefault="00251367" w:rsidP="00251367">
            <w:pPr>
              <w:suppressAutoHyphens w:val="0"/>
              <w:contextualSpacing/>
              <w:jc w:val="center"/>
              <w:rPr>
                <w:sz w:val="22"/>
                <w:szCs w:val="22"/>
              </w:rPr>
            </w:pPr>
          </w:p>
          <w:p w:rsidR="00251367" w:rsidRPr="00251367" w:rsidRDefault="00251367" w:rsidP="00251367">
            <w:pPr>
              <w:suppressAutoHyphens w:val="0"/>
              <w:contextualSpacing/>
              <w:jc w:val="center"/>
              <w:rPr>
                <w:sz w:val="22"/>
                <w:szCs w:val="22"/>
              </w:rPr>
            </w:pPr>
          </w:p>
          <w:p w:rsidR="00251367" w:rsidRPr="00251367" w:rsidRDefault="00251367" w:rsidP="00251367">
            <w:pPr>
              <w:suppressAutoHyphens w:val="0"/>
              <w:contextualSpacing/>
              <w:jc w:val="center"/>
              <w:rPr>
                <w:sz w:val="22"/>
                <w:szCs w:val="22"/>
              </w:rPr>
            </w:pPr>
            <w:r w:rsidRPr="00251367">
              <w:rPr>
                <w:sz w:val="22"/>
                <w:szCs w:val="22"/>
              </w:rPr>
              <w:t>2022.</w:t>
            </w:r>
          </w:p>
        </w:tc>
        <w:tc>
          <w:tcPr>
            <w:tcW w:w="1701" w:type="dxa"/>
            <w:shd w:val="clear" w:color="auto" w:fill="auto"/>
            <w:vAlign w:val="bottom"/>
            <w:hideMark/>
          </w:tcPr>
          <w:p w:rsidR="00251367" w:rsidRPr="00251367" w:rsidRDefault="00251367" w:rsidP="00251367">
            <w:pPr>
              <w:suppressAutoHyphens w:val="0"/>
              <w:contextualSpacing/>
              <w:jc w:val="center"/>
              <w:rPr>
                <w:sz w:val="22"/>
                <w:szCs w:val="22"/>
              </w:rPr>
            </w:pPr>
            <w:proofErr w:type="spellStart"/>
            <w:r w:rsidRPr="00251367">
              <w:rPr>
                <w:sz w:val="22"/>
                <w:szCs w:val="22"/>
              </w:rPr>
              <w:t>Goražde</w:t>
            </w:r>
            <w:proofErr w:type="spellEnd"/>
            <w:r w:rsidRPr="00251367">
              <w:rPr>
                <w:sz w:val="22"/>
                <w:szCs w:val="22"/>
              </w:rPr>
              <w:t xml:space="preserve">, </w:t>
            </w:r>
            <w:proofErr w:type="spellStart"/>
            <w:r w:rsidRPr="00251367">
              <w:rPr>
                <w:sz w:val="22"/>
                <w:szCs w:val="22"/>
              </w:rPr>
              <w:t>Livno</w:t>
            </w:r>
            <w:proofErr w:type="spellEnd"/>
            <w:r w:rsidRPr="00251367">
              <w:rPr>
                <w:sz w:val="22"/>
                <w:szCs w:val="22"/>
              </w:rPr>
              <w:t xml:space="preserve">, </w:t>
            </w:r>
            <w:proofErr w:type="spellStart"/>
            <w:r w:rsidRPr="00251367">
              <w:rPr>
                <w:sz w:val="22"/>
                <w:szCs w:val="22"/>
              </w:rPr>
              <w:t>Orašje</w:t>
            </w:r>
            <w:proofErr w:type="spellEnd"/>
            <w:r w:rsidRPr="00251367">
              <w:rPr>
                <w:sz w:val="22"/>
                <w:szCs w:val="22"/>
              </w:rPr>
              <w:t xml:space="preserve">, </w:t>
            </w:r>
            <w:proofErr w:type="spellStart"/>
            <w:r w:rsidRPr="00251367">
              <w:rPr>
                <w:sz w:val="22"/>
                <w:szCs w:val="22"/>
              </w:rPr>
              <w:t>Travnik</w:t>
            </w:r>
            <w:proofErr w:type="spellEnd"/>
            <w:r w:rsidRPr="00251367">
              <w:rPr>
                <w:sz w:val="22"/>
                <w:szCs w:val="22"/>
              </w:rPr>
              <w:t>, Banja Luka</w:t>
            </w:r>
          </w:p>
        </w:tc>
        <w:tc>
          <w:tcPr>
            <w:tcW w:w="1418" w:type="dxa"/>
            <w:shd w:val="clear" w:color="auto" w:fill="auto"/>
            <w:vAlign w:val="bottom"/>
            <w:hideMark/>
          </w:tcPr>
          <w:p w:rsidR="00251367" w:rsidRPr="00251367" w:rsidRDefault="00251367" w:rsidP="00251367">
            <w:pPr>
              <w:suppressAutoHyphens w:val="0"/>
              <w:contextualSpacing/>
              <w:jc w:val="center"/>
              <w:rPr>
                <w:sz w:val="22"/>
                <w:szCs w:val="22"/>
                <w:lang w:val="es-ES"/>
              </w:rPr>
            </w:pPr>
            <w:r w:rsidRPr="00251367">
              <w:rPr>
                <w:sz w:val="22"/>
                <w:szCs w:val="22"/>
                <w:lang w:val="es-ES"/>
              </w:rPr>
              <w:t xml:space="preserve">Sarajevo, </w:t>
            </w:r>
            <w:proofErr w:type="spellStart"/>
            <w:r w:rsidRPr="00251367">
              <w:rPr>
                <w:sz w:val="22"/>
                <w:szCs w:val="22"/>
                <w:lang w:val="es-ES"/>
              </w:rPr>
              <w:t>Zenica</w:t>
            </w:r>
            <w:proofErr w:type="spellEnd"/>
            <w:r w:rsidRPr="00251367">
              <w:rPr>
                <w:sz w:val="22"/>
                <w:szCs w:val="22"/>
                <w:lang w:val="es-ES"/>
              </w:rPr>
              <w:t xml:space="preserve"> </w:t>
            </w:r>
          </w:p>
        </w:tc>
        <w:tc>
          <w:tcPr>
            <w:tcW w:w="1134" w:type="dxa"/>
            <w:shd w:val="clear" w:color="auto" w:fill="auto"/>
            <w:noWrap/>
            <w:vAlign w:val="bottom"/>
            <w:hideMark/>
          </w:tcPr>
          <w:p w:rsidR="00251367" w:rsidRPr="00251367" w:rsidRDefault="00251367" w:rsidP="00251367">
            <w:pPr>
              <w:suppressAutoHyphens w:val="0"/>
              <w:contextualSpacing/>
              <w:jc w:val="center"/>
              <w:rPr>
                <w:sz w:val="22"/>
                <w:szCs w:val="22"/>
              </w:rPr>
            </w:pPr>
            <w:r w:rsidRPr="00251367">
              <w:rPr>
                <w:sz w:val="22"/>
                <w:szCs w:val="22"/>
              </w:rPr>
              <w:t>0</w:t>
            </w:r>
          </w:p>
        </w:tc>
        <w:tc>
          <w:tcPr>
            <w:tcW w:w="1417" w:type="dxa"/>
          </w:tcPr>
          <w:p w:rsidR="00251367" w:rsidRPr="00251367" w:rsidRDefault="00251367" w:rsidP="00251367">
            <w:pPr>
              <w:suppressAutoHyphens w:val="0"/>
              <w:contextualSpacing/>
              <w:jc w:val="center"/>
              <w:rPr>
                <w:sz w:val="22"/>
                <w:szCs w:val="22"/>
              </w:rPr>
            </w:pPr>
          </w:p>
          <w:p w:rsidR="006023ED" w:rsidRDefault="006023ED" w:rsidP="00251367">
            <w:pPr>
              <w:suppressAutoHyphens w:val="0"/>
              <w:contextualSpacing/>
              <w:jc w:val="center"/>
              <w:rPr>
                <w:sz w:val="22"/>
                <w:szCs w:val="22"/>
              </w:rPr>
            </w:pPr>
          </w:p>
          <w:p w:rsidR="00251367" w:rsidRPr="00251367" w:rsidRDefault="00251367" w:rsidP="00251367">
            <w:pPr>
              <w:suppressAutoHyphens w:val="0"/>
              <w:contextualSpacing/>
              <w:jc w:val="center"/>
              <w:rPr>
                <w:sz w:val="22"/>
                <w:szCs w:val="22"/>
              </w:rPr>
            </w:pPr>
            <w:proofErr w:type="spellStart"/>
            <w:r w:rsidRPr="00251367">
              <w:rPr>
                <w:sz w:val="22"/>
                <w:szCs w:val="22"/>
              </w:rPr>
              <w:t>Bihać</w:t>
            </w:r>
            <w:proofErr w:type="spellEnd"/>
            <w:r w:rsidRPr="00251367">
              <w:rPr>
                <w:sz w:val="22"/>
                <w:szCs w:val="22"/>
              </w:rPr>
              <w:t xml:space="preserve">, </w:t>
            </w:r>
            <w:proofErr w:type="spellStart"/>
            <w:r w:rsidRPr="00251367">
              <w:rPr>
                <w:sz w:val="22"/>
                <w:szCs w:val="22"/>
              </w:rPr>
              <w:t>Bijeljina</w:t>
            </w:r>
            <w:proofErr w:type="spellEnd"/>
            <w:r w:rsidRPr="00251367">
              <w:rPr>
                <w:sz w:val="22"/>
                <w:szCs w:val="22"/>
              </w:rPr>
              <w:t xml:space="preserve">, </w:t>
            </w:r>
            <w:proofErr w:type="spellStart"/>
            <w:r w:rsidRPr="00251367">
              <w:rPr>
                <w:sz w:val="22"/>
                <w:szCs w:val="22"/>
              </w:rPr>
              <w:t>Doboj</w:t>
            </w:r>
            <w:proofErr w:type="spellEnd"/>
          </w:p>
        </w:tc>
        <w:tc>
          <w:tcPr>
            <w:tcW w:w="851" w:type="dxa"/>
          </w:tcPr>
          <w:p w:rsidR="00251367" w:rsidRDefault="00251367" w:rsidP="00251367">
            <w:pPr>
              <w:suppressAutoHyphens w:val="0"/>
              <w:contextualSpacing/>
              <w:jc w:val="center"/>
              <w:rPr>
                <w:sz w:val="22"/>
                <w:szCs w:val="22"/>
              </w:rPr>
            </w:pPr>
          </w:p>
          <w:p w:rsidR="006023ED" w:rsidRDefault="006023ED" w:rsidP="00251367">
            <w:pPr>
              <w:suppressAutoHyphens w:val="0"/>
              <w:contextualSpacing/>
              <w:jc w:val="center"/>
              <w:rPr>
                <w:sz w:val="22"/>
                <w:szCs w:val="22"/>
              </w:rPr>
            </w:pPr>
          </w:p>
          <w:p w:rsidR="006023ED" w:rsidRDefault="006023ED" w:rsidP="00251367">
            <w:pPr>
              <w:suppressAutoHyphens w:val="0"/>
              <w:contextualSpacing/>
              <w:jc w:val="center"/>
              <w:rPr>
                <w:sz w:val="22"/>
                <w:szCs w:val="22"/>
              </w:rPr>
            </w:pPr>
          </w:p>
          <w:p w:rsidR="00EA7721" w:rsidRDefault="00EA7721" w:rsidP="00251367">
            <w:pPr>
              <w:suppressAutoHyphens w:val="0"/>
              <w:contextualSpacing/>
              <w:jc w:val="center"/>
              <w:rPr>
                <w:sz w:val="22"/>
                <w:szCs w:val="22"/>
              </w:rPr>
            </w:pPr>
          </w:p>
          <w:p w:rsidR="00251367" w:rsidRPr="00251367" w:rsidRDefault="006023ED" w:rsidP="00251367">
            <w:pPr>
              <w:suppressAutoHyphens w:val="0"/>
              <w:contextualSpacing/>
              <w:jc w:val="center"/>
              <w:rPr>
                <w:sz w:val="22"/>
                <w:szCs w:val="22"/>
              </w:rPr>
            </w:pPr>
            <w:proofErr w:type="spellStart"/>
            <w:r>
              <w:rPr>
                <w:sz w:val="22"/>
                <w:szCs w:val="22"/>
              </w:rPr>
              <w:t>Bi</w:t>
            </w:r>
            <w:r w:rsidR="00251367" w:rsidRPr="00251367">
              <w:rPr>
                <w:sz w:val="22"/>
                <w:szCs w:val="22"/>
              </w:rPr>
              <w:t>H</w:t>
            </w:r>
            <w:proofErr w:type="spellEnd"/>
            <w:r w:rsidR="00251367" w:rsidRPr="00251367">
              <w:rPr>
                <w:sz w:val="22"/>
                <w:szCs w:val="22"/>
                <w:vertAlign w:val="superscript"/>
              </w:rPr>
              <w:footnoteReference w:id="4"/>
            </w:r>
            <w:r w:rsidR="00251367" w:rsidRPr="00251367">
              <w:rPr>
                <w:sz w:val="22"/>
                <w:szCs w:val="22"/>
              </w:rPr>
              <w:t xml:space="preserve"> </w:t>
            </w:r>
          </w:p>
        </w:tc>
        <w:tc>
          <w:tcPr>
            <w:tcW w:w="1275" w:type="dxa"/>
          </w:tcPr>
          <w:p w:rsidR="00251367" w:rsidRDefault="00251367" w:rsidP="00251367">
            <w:pPr>
              <w:suppressAutoHyphens w:val="0"/>
              <w:contextualSpacing/>
              <w:jc w:val="center"/>
              <w:rPr>
                <w:sz w:val="22"/>
                <w:szCs w:val="22"/>
              </w:rPr>
            </w:pPr>
          </w:p>
          <w:p w:rsidR="006023ED" w:rsidRPr="00251367" w:rsidRDefault="006023ED" w:rsidP="00251367">
            <w:pPr>
              <w:suppressAutoHyphens w:val="0"/>
              <w:contextualSpacing/>
              <w:jc w:val="center"/>
              <w:rPr>
                <w:sz w:val="22"/>
                <w:szCs w:val="22"/>
              </w:rPr>
            </w:pPr>
          </w:p>
          <w:p w:rsidR="00251367" w:rsidRPr="00251367" w:rsidRDefault="00251367" w:rsidP="00251367">
            <w:pPr>
              <w:suppressAutoHyphens w:val="0"/>
              <w:contextualSpacing/>
              <w:jc w:val="center"/>
              <w:rPr>
                <w:sz w:val="22"/>
                <w:szCs w:val="22"/>
              </w:rPr>
            </w:pPr>
          </w:p>
          <w:p w:rsidR="00251367" w:rsidRPr="00251367" w:rsidRDefault="00251367" w:rsidP="00251367">
            <w:pPr>
              <w:suppressAutoHyphens w:val="0"/>
              <w:contextualSpacing/>
              <w:jc w:val="center"/>
              <w:rPr>
                <w:sz w:val="22"/>
                <w:szCs w:val="22"/>
              </w:rPr>
            </w:pPr>
          </w:p>
          <w:p w:rsidR="00251367" w:rsidRPr="00251367" w:rsidRDefault="00251367" w:rsidP="00251367">
            <w:pPr>
              <w:suppressAutoHyphens w:val="0"/>
              <w:contextualSpacing/>
              <w:jc w:val="center"/>
              <w:rPr>
                <w:sz w:val="22"/>
                <w:szCs w:val="22"/>
              </w:rPr>
            </w:pPr>
            <w:r w:rsidRPr="00251367">
              <w:rPr>
                <w:sz w:val="22"/>
                <w:szCs w:val="22"/>
              </w:rPr>
              <w:t>0</w:t>
            </w:r>
          </w:p>
        </w:tc>
      </w:tr>
      <w:tr w:rsidR="00251367" w:rsidRPr="00251367" w:rsidTr="003D7298">
        <w:trPr>
          <w:trHeight w:val="429"/>
        </w:trPr>
        <w:tc>
          <w:tcPr>
            <w:tcW w:w="1271" w:type="dxa"/>
          </w:tcPr>
          <w:p w:rsidR="00251367" w:rsidRPr="00251367" w:rsidRDefault="00251367" w:rsidP="00251367">
            <w:pPr>
              <w:suppressAutoHyphens w:val="0"/>
              <w:contextualSpacing/>
              <w:jc w:val="center"/>
              <w:rPr>
                <w:sz w:val="22"/>
                <w:szCs w:val="22"/>
              </w:rPr>
            </w:pPr>
          </w:p>
          <w:p w:rsidR="00251367" w:rsidRPr="00251367" w:rsidRDefault="00251367" w:rsidP="00251367">
            <w:pPr>
              <w:suppressAutoHyphens w:val="0"/>
              <w:contextualSpacing/>
              <w:jc w:val="center"/>
              <w:rPr>
                <w:sz w:val="22"/>
                <w:szCs w:val="22"/>
              </w:rPr>
            </w:pPr>
          </w:p>
          <w:p w:rsidR="00251367" w:rsidRPr="00251367" w:rsidRDefault="00251367" w:rsidP="00251367">
            <w:pPr>
              <w:suppressAutoHyphens w:val="0"/>
              <w:contextualSpacing/>
              <w:jc w:val="center"/>
              <w:rPr>
                <w:sz w:val="22"/>
                <w:szCs w:val="22"/>
              </w:rPr>
            </w:pPr>
          </w:p>
          <w:p w:rsidR="00251367" w:rsidRPr="00251367" w:rsidRDefault="00251367" w:rsidP="00251367">
            <w:pPr>
              <w:suppressAutoHyphens w:val="0"/>
              <w:contextualSpacing/>
              <w:jc w:val="center"/>
              <w:rPr>
                <w:sz w:val="22"/>
                <w:szCs w:val="22"/>
              </w:rPr>
            </w:pPr>
            <w:r w:rsidRPr="00251367">
              <w:rPr>
                <w:sz w:val="22"/>
                <w:szCs w:val="22"/>
              </w:rPr>
              <w:t>2020.</w:t>
            </w:r>
          </w:p>
        </w:tc>
        <w:tc>
          <w:tcPr>
            <w:tcW w:w="1701" w:type="dxa"/>
            <w:shd w:val="clear" w:color="auto" w:fill="auto"/>
            <w:vAlign w:val="bottom"/>
          </w:tcPr>
          <w:p w:rsidR="00251367" w:rsidRPr="00251367" w:rsidRDefault="00251367" w:rsidP="00251367">
            <w:pPr>
              <w:suppressAutoHyphens w:val="0"/>
              <w:contextualSpacing/>
              <w:jc w:val="center"/>
              <w:rPr>
                <w:sz w:val="22"/>
                <w:szCs w:val="22"/>
              </w:rPr>
            </w:pPr>
            <w:proofErr w:type="spellStart"/>
            <w:r w:rsidRPr="00251367">
              <w:rPr>
                <w:sz w:val="22"/>
                <w:szCs w:val="22"/>
              </w:rPr>
              <w:t>Trebinje</w:t>
            </w:r>
            <w:proofErr w:type="spellEnd"/>
          </w:p>
        </w:tc>
        <w:tc>
          <w:tcPr>
            <w:tcW w:w="1418" w:type="dxa"/>
            <w:shd w:val="clear" w:color="auto" w:fill="auto"/>
            <w:vAlign w:val="bottom"/>
          </w:tcPr>
          <w:p w:rsidR="00251367" w:rsidRPr="00251367" w:rsidRDefault="00251367" w:rsidP="00251367">
            <w:pPr>
              <w:suppressAutoHyphens w:val="0"/>
              <w:contextualSpacing/>
              <w:jc w:val="center"/>
              <w:rPr>
                <w:sz w:val="22"/>
                <w:szCs w:val="22"/>
              </w:rPr>
            </w:pPr>
            <w:proofErr w:type="spellStart"/>
            <w:r w:rsidRPr="00251367">
              <w:rPr>
                <w:sz w:val="22"/>
                <w:szCs w:val="22"/>
              </w:rPr>
              <w:t>Bihać</w:t>
            </w:r>
            <w:proofErr w:type="spellEnd"/>
            <w:r w:rsidRPr="00251367">
              <w:rPr>
                <w:sz w:val="22"/>
                <w:szCs w:val="22"/>
              </w:rPr>
              <w:t xml:space="preserve">, </w:t>
            </w:r>
            <w:proofErr w:type="spellStart"/>
            <w:r w:rsidRPr="00251367">
              <w:rPr>
                <w:sz w:val="22"/>
                <w:szCs w:val="22"/>
              </w:rPr>
              <w:t>Bijeljina</w:t>
            </w:r>
            <w:proofErr w:type="spellEnd"/>
            <w:r w:rsidRPr="00251367">
              <w:rPr>
                <w:sz w:val="22"/>
                <w:szCs w:val="22"/>
              </w:rPr>
              <w:t xml:space="preserve">, </w:t>
            </w:r>
            <w:proofErr w:type="spellStart"/>
            <w:r w:rsidRPr="00251367">
              <w:rPr>
                <w:sz w:val="22"/>
                <w:szCs w:val="22"/>
              </w:rPr>
              <w:t>Goražde</w:t>
            </w:r>
            <w:proofErr w:type="spellEnd"/>
            <w:r w:rsidRPr="00251367">
              <w:rPr>
                <w:sz w:val="22"/>
                <w:szCs w:val="22"/>
              </w:rPr>
              <w:t xml:space="preserve">, </w:t>
            </w:r>
            <w:proofErr w:type="spellStart"/>
            <w:r w:rsidRPr="00251367">
              <w:rPr>
                <w:sz w:val="22"/>
                <w:szCs w:val="22"/>
              </w:rPr>
              <w:t>Istočno</w:t>
            </w:r>
            <w:proofErr w:type="spellEnd"/>
            <w:r w:rsidRPr="00251367">
              <w:rPr>
                <w:sz w:val="22"/>
                <w:szCs w:val="22"/>
              </w:rPr>
              <w:t xml:space="preserve"> Sarajevo, </w:t>
            </w:r>
            <w:proofErr w:type="spellStart"/>
            <w:r w:rsidRPr="00251367">
              <w:rPr>
                <w:sz w:val="22"/>
                <w:szCs w:val="22"/>
              </w:rPr>
              <w:t>Livno</w:t>
            </w:r>
            <w:proofErr w:type="spellEnd"/>
            <w:r w:rsidRPr="00251367">
              <w:rPr>
                <w:sz w:val="22"/>
                <w:szCs w:val="22"/>
              </w:rPr>
              <w:t xml:space="preserve">, </w:t>
            </w:r>
            <w:proofErr w:type="spellStart"/>
            <w:r w:rsidRPr="00251367">
              <w:rPr>
                <w:sz w:val="22"/>
                <w:szCs w:val="22"/>
              </w:rPr>
              <w:t>Orašje</w:t>
            </w:r>
            <w:proofErr w:type="spellEnd"/>
            <w:r w:rsidRPr="00251367">
              <w:rPr>
                <w:sz w:val="22"/>
                <w:szCs w:val="22"/>
              </w:rPr>
              <w:t xml:space="preserve">, </w:t>
            </w:r>
            <w:proofErr w:type="spellStart"/>
            <w:r w:rsidRPr="00251367">
              <w:rPr>
                <w:sz w:val="22"/>
                <w:szCs w:val="22"/>
              </w:rPr>
              <w:t>Travnik</w:t>
            </w:r>
            <w:proofErr w:type="spellEnd"/>
            <w:r w:rsidRPr="00251367">
              <w:rPr>
                <w:sz w:val="22"/>
                <w:szCs w:val="22"/>
              </w:rPr>
              <w:t xml:space="preserve">, Tuzla </w:t>
            </w:r>
          </w:p>
        </w:tc>
        <w:tc>
          <w:tcPr>
            <w:tcW w:w="1134" w:type="dxa"/>
            <w:shd w:val="clear" w:color="auto" w:fill="auto"/>
            <w:noWrap/>
            <w:vAlign w:val="bottom"/>
          </w:tcPr>
          <w:p w:rsidR="00251367" w:rsidRPr="00251367" w:rsidRDefault="00251367" w:rsidP="00251367">
            <w:pPr>
              <w:suppressAutoHyphens w:val="0"/>
              <w:contextualSpacing/>
              <w:jc w:val="center"/>
              <w:rPr>
                <w:sz w:val="22"/>
                <w:szCs w:val="22"/>
              </w:rPr>
            </w:pPr>
            <w:r w:rsidRPr="00251367">
              <w:rPr>
                <w:sz w:val="22"/>
                <w:szCs w:val="22"/>
              </w:rPr>
              <w:t xml:space="preserve">Sarajevo, </w:t>
            </w:r>
            <w:proofErr w:type="spellStart"/>
            <w:r w:rsidRPr="00251367">
              <w:rPr>
                <w:sz w:val="22"/>
                <w:szCs w:val="22"/>
              </w:rPr>
              <w:t>Zenica</w:t>
            </w:r>
            <w:proofErr w:type="spellEnd"/>
          </w:p>
        </w:tc>
        <w:tc>
          <w:tcPr>
            <w:tcW w:w="1417" w:type="dxa"/>
          </w:tcPr>
          <w:p w:rsidR="00251367" w:rsidRPr="00251367" w:rsidRDefault="00251367" w:rsidP="00251367">
            <w:pPr>
              <w:suppressAutoHyphens w:val="0"/>
              <w:contextualSpacing/>
              <w:jc w:val="center"/>
              <w:rPr>
                <w:sz w:val="22"/>
                <w:szCs w:val="22"/>
                <w:lang w:val="es-ES"/>
              </w:rPr>
            </w:pPr>
          </w:p>
          <w:p w:rsidR="00251367" w:rsidRPr="00251367" w:rsidRDefault="00251367" w:rsidP="00251367">
            <w:pPr>
              <w:suppressAutoHyphens w:val="0"/>
              <w:contextualSpacing/>
              <w:jc w:val="center"/>
              <w:rPr>
                <w:sz w:val="22"/>
                <w:szCs w:val="22"/>
                <w:lang w:val="es-ES"/>
              </w:rPr>
            </w:pPr>
          </w:p>
          <w:p w:rsidR="00251367" w:rsidRPr="00251367" w:rsidRDefault="00251367" w:rsidP="00251367">
            <w:pPr>
              <w:suppressAutoHyphens w:val="0"/>
              <w:contextualSpacing/>
              <w:jc w:val="center"/>
              <w:rPr>
                <w:sz w:val="22"/>
                <w:szCs w:val="22"/>
                <w:lang w:val="es-ES"/>
              </w:rPr>
            </w:pPr>
          </w:p>
          <w:p w:rsidR="003D7298" w:rsidRDefault="003D7298" w:rsidP="00251367">
            <w:pPr>
              <w:suppressAutoHyphens w:val="0"/>
              <w:contextualSpacing/>
              <w:jc w:val="center"/>
              <w:rPr>
                <w:sz w:val="22"/>
                <w:szCs w:val="22"/>
                <w:lang w:val="es-ES"/>
              </w:rPr>
            </w:pPr>
          </w:p>
          <w:p w:rsidR="00251367" w:rsidRPr="00251367" w:rsidRDefault="00251367" w:rsidP="00251367">
            <w:pPr>
              <w:suppressAutoHyphens w:val="0"/>
              <w:contextualSpacing/>
              <w:jc w:val="center"/>
              <w:rPr>
                <w:sz w:val="22"/>
                <w:szCs w:val="22"/>
                <w:lang w:val="es-ES"/>
              </w:rPr>
            </w:pPr>
            <w:proofErr w:type="spellStart"/>
            <w:r w:rsidRPr="00251367">
              <w:rPr>
                <w:sz w:val="22"/>
                <w:szCs w:val="22"/>
                <w:lang w:val="es-ES"/>
              </w:rPr>
              <w:t>BiH</w:t>
            </w:r>
            <w:proofErr w:type="spellEnd"/>
            <w:r w:rsidRPr="00251367">
              <w:rPr>
                <w:sz w:val="22"/>
                <w:szCs w:val="22"/>
                <w:vertAlign w:val="superscript"/>
                <w:lang w:val="es-ES"/>
              </w:rPr>
              <w:footnoteReference w:id="5"/>
            </w:r>
            <w:r w:rsidRPr="00251367">
              <w:rPr>
                <w:sz w:val="22"/>
                <w:szCs w:val="22"/>
                <w:lang w:val="es-ES"/>
              </w:rPr>
              <w:t>,</w:t>
            </w:r>
          </w:p>
          <w:p w:rsidR="00251367" w:rsidRPr="00251367" w:rsidRDefault="00251367" w:rsidP="00251367">
            <w:pPr>
              <w:suppressAutoHyphens w:val="0"/>
              <w:contextualSpacing/>
              <w:jc w:val="center"/>
              <w:rPr>
                <w:sz w:val="22"/>
                <w:szCs w:val="22"/>
                <w:lang w:val="es-ES"/>
              </w:rPr>
            </w:pPr>
            <w:proofErr w:type="spellStart"/>
            <w:r w:rsidRPr="00251367">
              <w:rPr>
                <w:sz w:val="22"/>
                <w:szCs w:val="22"/>
                <w:lang w:val="es-ES"/>
              </w:rPr>
              <w:t>Banja</w:t>
            </w:r>
            <w:proofErr w:type="spellEnd"/>
            <w:r w:rsidRPr="00251367">
              <w:rPr>
                <w:sz w:val="22"/>
                <w:szCs w:val="22"/>
                <w:lang w:val="es-ES"/>
              </w:rPr>
              <w:t xml:space="preserve"> Luka,</w:t>
            </w:r>
          </w:p>
          <w:p w:rsidR="00251367" w:rsidRPr="00251367" w:rsidRDefault="00251367" w:rsidP="00251367">
            <w:pPr>
              <w:suppressAutoHyphens w:val="0"/>
              <w:contextualSpacing/>
              <w:jc w:val="center"/>
              <w:rPr>
                <w:sz w:val="22"/>
                <w:szCs w:val="22"/>
                <w:lang w:val="es-ES"/>
              </w:rPr>
            </w:pPr>
            <w:proofErr w:type="spellStart"/>
            <w:r w:rsidRPr="00251367">
              <w:rPr>
                <w:sz w:val="22"/>
                <w:szCs w:val="22"/>
                <w:lang w:val="es-ES"/>
              </w:rPr>
              <w:t>Brčko</w:t>
            </w:r>
            <w:proofErr w:type="spellEnd"/>
            <w:r w:rsidRPr="00251367">
              <w:rPr>
                <w:sz w:val="22"/>
                <w:szCs w:val="22"/>
                <w:lang w:val="es-ES"/>
              </w:rPr>
              <w:t>, Mostar, Prijedor</w:t>
            </w:r>
          </w:p>
        </w:tc>
        <w:tc>
          <w:tcPr>
            <w:tcW w:w="851" w:type="dxa"/>
          </w:tcPr>
          <w:p w:rsidR="00251367" w:rsidRPr="00251367" w:rsidRDefault="00251367" w:rsidP="00251367">
            <w:pPr>
              <w:suppressAutoHyphens w:val="0"/>
              <w:contextualSpacing/>
              <w:jc w:val="center"/>
              <w:rPr>
                <w:sz w:val="22"/>
                <w:szCs w:val="22"/>
                <w:lang w:val="es-ES"/>
              </w:rPr>
            </w:pPr>
          </w:p>
          <w:p w:rsidR="00251367" w:rsidRPr="00251367" w:rsidRDefault="00251367" w:rsidP="00251367">
            <w:pPr>
              <w:suppressAutoHyphens w:val="0"/>
              <w:contextualSpacing/>
              <w:jc w:val="center"/>
              <w:rPr>
                <w:sz w:val="22"/>
                <w:szCs w:val="22"/>
                <w:lang w:val="es-ES"/>
              </w:rPr>
            </w:pPr>
          </w:p>
          <w:p w:rsidR="00251367" w:rsidRPr="00251367" w:rsidRDefault="00251367" w:rsidP="00251367">
            <w:pPr>
              <w:suppressAutoHyphens w:val="0"/>
              <w:contextualSpacing/>
              <w:jc w:val="center"/>
              <w:rPr>
                <w:sz w:val="22"/>
                <w:szCs w:val="22"/>
                <w:lang w:val="es-ES"/>
              </w:rPr>
            </w:pPr>
          </w:p>
          <w:p w:rsidR="00251367" w:rsidRPr="00251367" w:rsidRDefault="00251367" w:rsidP="00251367">
            <w:pPr>
              <w:suppressAutoHyphens w:val="0"/>
              <w:contextualSpacing/>
              <w:jc w:val="center"/>
              <w:rPr>
                <w:sz w:val="22"/>
                <w:szCs w:val="22"/>
                <w:lang w:val="es-ES"/>
              </w:rPr>
            </w:pPr>
          </w:p>
          <w:p w:rsidR="00251367" w:rsidRPr="00251367" w:rsidRDefault="00251367" w:rsidP="00251367">
            <w:pPr>
              <w:suppressAutoHyphens w:val="0"/>
              <w:contextualSpacing/>
              <w:jc w:val="center"/>
              <w:rPr>
                <w:sz w:val="22"/>
                <w:szCs w:val="22"/>
                <w:lang w:val="es-ES"/>
              </w:rPr>
            </w:pPr>
          </w:p>
          <w:p w:rsidR="00251367" w:rsidRPr="00251367" w:rsidRDefault="00251367" w:rsidP="00251367">
            <w:pPr>
              <w:suppressAutoHyphens w:val="0"/>
              <w:contextualSpacing/>
              <w:jc w:val="center"/>
              <w:rPr>
                <w:sz w:val="22"/>
                <w:szCs w:val="22"/>
                <w:lang w:val="es-ES"/>
              </w:rPr>
            </w:pPr>
          </w:p>
          <w:p w:rsidR="00251367" w:rsidRPr="00251367" w:rsidRDefault="00251367" w:rsidP="00251367">
            <w:pPr>
              <w:suppressAutoHyphens w:val="0"/>
              <w:contextualSpacing/>
              <w:jc w:val="center"/>
              <w:rPr>
                <w:sz w:val="22"/>
                <w:szCs w:val="22"/>
                <w:lang w:val="es-ES"/>
              </w:rPr>
            </w:pPr>
          </w:p>
          <w:p w:rsidR="00251367" w:rsidRPr="00251367" w:rsidRDefault="00251367" w:rsidP="00251367">
            <w:pPr>
              <w:suppressAutoHyphens w:val="0"/>
              <w:contextualSpacing/>
              <w:jc w:val="center"/>
              <w:rPr>
                <w:sz w:val="22"/>
                <w:szCs w:val="22"/>
                <w:lang w:val="es-ES"/>
              </w:rPr>
            </w:pPr>
          </w:p>
          <w:p w:rsidR="00251367" w:rsidRPr="00251367" w:rsidRDefault="00251367" w:rsidP="00251367">
            <w:pPr>
              <w:suppressAutoHyphens w:val="0"/>
              <w:contextualSpacing/>
              <w:jc w:val="center"/>
              <w:rPr>
                <w:sz w:val="22"/>
                <w:szCs w:val="22"/>
              </w:rPr>
            </w:pPr>
            <w:r w:rsidRPr="00251367">
              <w:rPr>
                <w:sz w:val="22"/>
                <w:szCs w:val="22"/>
              </w:rPr>
              <w:t>0</w:t>
            </w:r>
          </w:p>
        </w:tc>
        <w:tc>
          <w:tcPr>
            <w:tcW w:w="1275" w:type="dxa"/>
          </w:tcPr>
          <w:p w:rsidR="00251367" w:rsidRPr="00251367" w:rsidRDefault="00251367" w:rsidP="00251367">
            <w:pPr>
              <w:suppressAutoHyphens w:val="0"/>
              <w:contextualSpacing/>
              <w:jc w:val="center"/>
              <w:rPr>
                <w:sz w:val="22"/>
                <w:szCs w:val="22"/>
              </w:rPr>
            </w:pPr>
          </w:p>
          <w:p w:rsidR="00251367" w:rsidRPr="00251367" w:rsidRDefault="00251367" w:rsidP="00251367">
            <w:pPr>
              <w:suppressAutoHyphens w:val="0"/>
              <w:contextualSpacing/>
              <w:jc w:val="center"/>
              <w:rPr>
                <w:sz w:val="22"/>
                <w:szCs w:val="22"/>
              </w:rPr>
            </w:pPr>
          </w:p>
          <w:p w:rsidR="00251367" w:rsidRPr="00251367" w:rsidRDefault="00251367" w:rsidP="00251367">
            <w:pPr>
              <w:suppressAutoHyphens w:val="0"/>
              <w:contextualSpacing/>
              <w:jc w:val="center"/>
              <w:rPr>
                <w:sz w:val="22"/>
                <w:szCs w:val="22"/>
              </w:rPr>
            </w:pPr>
          </w:p>
          <w:p w:rsidR="00251367" w:rsidRPr="00251367" w:rsidRDefault="00251367" w:rsidP="00251367">
            <w:pPr>
              <w:suppressAutoHyphens w:val="0"/>
              <w:contextualSpacing/>
              <w:jc w:val="center"/>
              <w:rPr>
                <w:sz w:val="22"/>
                <w:szCs w:val="22"/>
              </w:rPr>
            </w:pPr>
          </w:p>
          <w:p w:rsidR="00251367" w:rsidRPr="00251367" w:rsidRDefault="00251367" w:rsidP="00251367">
            <w:pPr>
              <w:suppressAutoHyphens w:val="0"/>
              <w:contextualSpacing/>
              <w:jc w:val="center"/>
              <w:rPr>
                <w:sz w:val="22"/>
                <w:szCs w:val="22"/>
              </w:rPr>
            </w:pPr>
          </w:p>
          <w:p w:rsidR="00251367" w:rsidRPr="00251367" w:rsidRDefault="00251367" w:rsidP="00251367">
            <w:pPr>
              <w:suppressAutoHyphens w:val="0"/>
              <w:contextualSpacing/>
              <w:jc w:val="center"/>
              <w:rPr>
                <w:sz w:val="22"/>
                <w:szCs w:val="22"/>
              </w:rPr>
            </w:pPr>
          </w:p>
          <w:p w:rsidR="00251367" w:rsidRPr="00251367" w:rsidRDefault="00251367" w:rsidP="00251367">
            <w:pPr>
              <w:suppressAutoHyphens w:val="0"/>
              <w:contextualSpacing/>
              <w:jc w:val="center"/>
              <w:rPr>
                <w:sz w:val="22"/>
                <w:szCs w:val="22"/>
              </w:rPr>
            </w:pPr>
          </w:p>
          <w:p w:rsidR="00251367" w:rsidRPr="00251367" w:rsidRDefault="00251367" w:rsidP="00251367">
            <w:pPr>
              <w:suppressAutoHyphens w:val="0"/>
              <w:contextualSpacing/>
              <w:jc w:val="center"/>
              <w:rPr>
                <w:sz w:val="22"/>
                <w:szCs w:val="22"/>
              </w:rPr>
            </w:pPr>
          </w:p>
          <w:p w:rsidR="00251367" w:rsidRPr="00251367" w:rsidRDefault="00251367" w:rsidP="00251367">
            <w:pPr>
              <w:suppressAutoHyphens w:val="0"/>
              <w:contextualSpacing/>
              <w:jc w:val="center"/>
              <w:rPr>
                <w:sz w:val="22"/>
                <w:szCs w:val="22"/>
                <w:lang w:val="es-ES"/>
              </w:rPr>
            </w:pPr>
            <w:proofErr w:type="spellStart"/>
            <w:r w:rsidRPr="00251367">
              <w:rPr>
                <w:sz w:val="22"/>
                <w:szCs w:val="22"/>
              </w:rPr>
              <w:t>Doboj</w:t>
            </w:r>
            <w:proofErr w:type="spellEnd"/>
          </w:p>
        </w:tc>
      </w:tr>
    </w:tbl>
    <w:p w:rsidR="00251367" w:rsidRPr="00251367" w:rsidRDefault="00251367" w:rsidP="00251367">
      <w:pPr>
        <w:suppressAutoHyphens w:val="0"/>
        <w:spacing w:after="200" w:line="276" w:lineRule="auto"/>
        <w:rPr>
          <w:rFonts w:eastAsia="Open Sans"/>
          <w:sz w:val="22"/>
          <w:szCs w:val="22"/>
          <w:lang w:val="bs-Latn-BA"/>
        </w:rPr>
      </w:pPr>
    </w:p>
    <w:p w:rsidR="004E7100" w:rsidRPr="00FA0EB6" w:rsidRDefault="004E7100" w:rsidP="00FA0EB6">
      <w:pPr>
        <w:rPr>
          <w:lang w:val="en-GB"/>
        </w:rPr>
      </w:pPr>
    </w:p>
    <w:sectPr w:rsidR="004E7100" w:rsidRPr="00FA0EB6" w:rsidSect="00FA0EB6">
      <w:headerReference w:type="even" r:id="rId7"/>
      <w:headerReference w:type="default" r:id="rId8"/>
      <w:footerReference w:type="even" r:id="rId9"/>
      <w:footerReference w:type="default" r:id="rId10"/>
      <w:headerReference w:type="first" r:id="rId11"/>
      <w:footerReference w:type="first" r:id="rId12"/>
      <w:pgSz w:w="11907" w:h="16840" w:code="9"/>
      <w:pgMar w:top="1134" w:right="1418" w:bottom="454" w:left="1418" w:header="720" w:footer="73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367" w:rsidRDefault="00251367">
      <w:r>
        <w:separator/>
      </w:r>
    </w:p>
  </w:endnote>
  <w:endnote w:type="continuationSeparator" w:id="0">
    <w:p w:rsidR="00251367" w:rsidRDefault="0025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B7" w:rsidRDefault="00934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E8" w:rsidRDefault="00A175E8" w:rsidP="00DC0B87">
    <w:pPr>
      <w:pStyle w:val="Footer"/>
      <w:pBdr>
        <w:bottom w:val="single" w:sz="4" w:space="1" w:color="auto"/>
      </w:pBdr>
      <w:jc w:val="right"/>
    </w:pPr>
    <w:r>
      <w:t xml:space="preserve">Page </w:t>
    </w:r>
    <w:r>
      <w:fldChar w:fldCharType="begin"/>
    </w:r>
    <w:r>
      <w:instrText xml:space="preserve"> PAGE   \* MERGEFORMAT </w:instrText>
    </w:r>
    <w:r>
      <w:fldChar w:fldCharType="separate"/>
    </w:r>
    <w:r w:rsidR="00F10D30">
      <w:rPr>
        <w:noProof/>
      </w:rPr>
      <w:t>21</w:t>
    </w:r>
    <w:r>
      <w:fldChar w:fldCharType="end"/>
    </w:r>
  </w:p>
  <w:tbl>
    <w:tblPr>
      <w:tblW w:w="5000" w:type="pct"/>
      <w:tblCellMar>
        <w:left w:w="0" w:type="dxa"/>
        <w:right w:w="0" w:type="dxa"/>
      </w:tblCellMar>
      <w:tblLook w:val="01E0" w:firstRow="1" w:lastRow="1" w:firstColumn="1" w:lastColumn="1" w:noHBand="0" w:noVBand="0"/>
    </w:tblPr>
    <w:tblGrid>
      <w:gridCol w:w="5220"/>
      <w:gridCol w:w="2564"/>
      <w:gridCol w:w="1287"/>
    </w:tblGrid>
    <w:tr w:rsidR="00FA0EB6" w:rsidRPr="004D2E04" w:rsidTr="004D2E04">
      <w:trPr>
        <w:trHeight w:hRule="exact" w:val="680"/>
      </w:trPr>
      <w:tc>
        <w:tcPr>
          <w:tcW w:w="5220" w:type="dxa"/>
          <w:shd w:val="clear" w:color="auto" w:fill="auto"/>
          <w:vAlign w:val="bottom"/>
        </w:tcPr>
        <w:p w:rsidR="00FA0EB6" w:rsidRPr="004D2E04" w:rsidRDefault="00FA0EB6" w:rsidP="004D2E04">
          <w:pPr>
            <w:pStyle w:val="Footer"/>
            <w:jc w:val="left"/>
            <w:rPr>
              <w:szCs w:val="14"/>
            </w:rPr>
          </w:pPr>
          <w:r w:rsidRPr="004D2E04">
            <w:rPr>
              <w:szCs w:val="14"/>
            </w:rPr>
            <w:t xml:space="preserve">Organization for Security and Co-operation in Europe · </w:t>
          </w:r>
          <w:smartTag w:uri="urn:schemas-microsoft-com:office:smarttags" w:element="City">
            <w:r w:rsidRPr="004D2E04">
              <w:rPr>
                <w:szCs w:val="14"/>
              </w:rPr>
              <w:t>Mission</w:t>
            </w:r>
          </w:smartTag>
          <w:r w:rsidRPr="004D2E04">
            <w:rPr>
              <w:szCs w:val="14"/>
            </w:rPr>
            <w:t xml:space="preserve"> to </w:t>
          </w:r>
          <w:smartTag w:uri="urn:schemas-microsoft-com:office:smarttags" w:element="place">
            <w:smartTag w:uri="urn:schemas-microsoft-com:office:smarttags" w:element="country-region">
              <w:r w:rsidRPr="004D2E04">
                <w:rPr>
                  <w:szCs w:val="14"/>
                </w:rPr>
                <w:t>Bosnia and Herzegovina</w:t>
              </w:r>
            </w:smartTag>
          </w:smartTag>
        </w:p>
        <w:p w:rsidR="00FA0EB6" w:rsidRPr="004D2E04" w:rsidRDefault="00FA0EB6" w:rsidP="004D2E04">
          <w:pPr>
            <w:pStyle w:val="Footer"/>
            <w:jc w:val="left"/>
            <w:rPr>
              <w:szCs w:val="14"/>
            </w:rPr>
          </w:pPr>
          <w:r w:rsidRPr="004D2E04">
            <w:rPr>
              <w:szCs w:val="14"/>
            </w:rPr>
            <w:t xml:space="preserve">Fra </w:t>
          </w:r>
          <w:proofErr w:type="spellStart"/>
          <w:r w:rsidRPr="004D2E04">
            <w:rPr>
              <w:szCs w:val="14"/>
            </w:rPr>
            <w:t>Anđela</w:t>
          </w:r>
          <w:proofErr w:type="spellEnd"/>
          <w:r w:rsidRPr="004D2E04">
            <w:rPr>
              <w:szCs w:val="14"/>
            </w:rPr>
            <w:t xml:space="preserve"> </w:t>
          </w:r>
          <w:proofErr w:type="spellStart"/>
          <w:r w:rsidRPr="004D2E04">
            <w:rPr>
              <w:szCs w:val="14"/>
            </w:rPr>
            <w:t>Zvizdovića</w:t>
          </w:r>
          <w:proofErr w:type="spellEnd"/>
          <w:r w:rsidRPr="004D2E04">
            <w:rPr>
              <w:szCs w:val="14"/>
            </w:rPr>
            <w:t xml:space="preserve"> 1 · 71000 </w:t>
          </w:r>
          <w:smartTag w:uri="urn:schemas-microsoft-com:office:smarttags" w:element="City">
            <w:r w:rsidRPr="004D2E04">
              <w:rPr>
                <w:szCs w:val="14"/>
              </w:rPr>
              <w:t>Sarajevo</w:t>
            </w:r>
          </w:smartTag>
          <w:r w:rsidRPr="004D2E04">
            <w:rPr>
              <w:szCs w:val="14"/>
            </w:rPr>
            <w:t xml:space="preserve"> · </w:t>
          </w:r>
          <w:smartTag w:uri="urn:schemas-microsoft-com:office:smarttags" w:element="place">
            <w:smartTag w:uri="urn:schemas-microsoft-com:office:smarttags" w:element="country-region">
              <w:r w:rsidRPr="004D2E04">
                <w:rPr>
                  <w:szCs w:val="14"/>
                </w:rPr>
                <w:t>Bosnia and Herzegovina</w:t>
              </w:r>
            </w:smartTag>
          </w:smartTag>
        </w:p>
        <w:p w:rsidR="00FA0EB6" w:rsidRPr="004D2E04" w:rsidRDefault="009344B7" w:rsidP="004D2E04">
          <w:pPr>
            <w:pStyle w:val="Footer"/>
            <w:jc w:val="left"/>
            <w:rPr>
              <w:szCs w:val="14"/>
            </w:rPr>
          </w:pPr>
          <w:r w:rsidRPr="004D2E04">
            <w:rPr>
              <w:szCs w:val="14"/>
            </w:rPr>
            <w:t>Tel: +387-(0)33 9</w:t>
          </w:r>
          <w:r w:rsidR="00FA0EB6" w:rsidRPr="004D2E04">
            <w:rPr>
              <w:szCs w:val="14"/>
            </w:rPr>
            <w:t xml:space="preserve">52 100 · Fax: +387-(0)33 </w:t>
          </w:r>
          <w:r w:rsidR="00FA0EB6" w:rsidRPr="004D2E04">
            <w:rPr>
              <w:rFonts w:cs="Arial"/>
              <w:szCs w:val="14"/>
            </w:rPr>
            <w:t>442 479</w:t>
          </w:r>
        </w:p>
        <w:p w:rsidR="00FA0EB6" w:rsidRPr="004D2E04" w:rsidRDefault="00F10D30" w:rsidP="004D2E04">
          <w:pPr>
            <w:pStyle w:val="Footer"/>
            <w:jc w:val="left"/>
            <w:rPr>
              <w:sz w:val="16"/>
              <w:szCs w:val="16"/>
            </w:rPr>
          </w:pPr>
          <w:hyperlink r:id="rId1" w:history="1">
            <w:r w:rsidR="00FA0EB6" w:rsidRPr="003A2814">
              <w:rPr>
                <w:rStyle w:val="FooterHyperlink"/>
              </w:rPr>
              <w:t>info.ba@osce.org</w:t>
            </w:r>
          </w:hyperlink>
          <w:r w:rsidR="00FA0EB6" w:rsidRPr="004D2E04">
            <w:rPr>
              <w:szCs w:val="14"/>
            </w:rPr>
            <w:t xml:space="preserve"> · </w:t>
          </w:r>
          <w:hyperlink r:id="rId2" w:history="1">
            <w:r w:rsidR="009344B7" w:rsidRPr="004D2E04">
              <w:rPr>
                <w:rStyle w:val="Hyperlink"/>
                <w:color w:val="auto"/>
              </w:rPr>
              <w:t>www.osce.org</w:t>
            </w:r>
          </w:hyperlink>
          <w:r w:rsidR="009344B7" w:rsidRPr="004D2E04">
            <w:rPr>
              <w:rStyle w:val="FooterHyperlink"/>
              <w:color w:val="auto"/>
            </w:rPr>
            <w:t>/bih</w:t>
          </w:r>
        </w:p>
      </w:tc>
      <w:tc>
        <w:tcPr>
          <w:tcW w:w="2564" w:type="dxa"/>
          <w:shd w:val="clear" w:color="auto" w:fill="auto"/>
        </w:tcPr>
        <w:p w:rsidR="00FA0EB6" w:rsidRPr="004D2E04" w:rsidRDefault="00251367" w:rsidP="004D2E04">
          <w:pPr>
            <w:pStyle w:val="Footer"/>
            <w:jc w:val="right"/>
            <w:rPr>
              <w:sz w:val="16"/>
              <w:szCs w:val="16"/>
            </w:rPr>
          </w:pPr>
          <w:r w:rsidRPr="004D2E04">
            <w:rPr>
              <w:noProof/>
              <w:sz w:val="16"/>
              <w:szCs w:val="16"/>
            </w:rPr>
            <w:drawing>
              <wp:inline distT="0" distB="0" distL="0" distR="0">
                <wp:extent cx="133350" cy="390525"/>
                <wp:effectExtent l="0" t="0" r="0" b="0"/>
                <wp:docPr id="2" name="Picture 2" descr="socialiconsBW-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ialiconsBW-transpar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 cy="390525"/>
                        </a:xfrm>
                        <a:prstGeom prst="rect">
                          <a:avLst/>
                        </a:prstGeom>
                        <a:noFill/>
                        <a:ln>
                          <a:noFill/>
                        </a:ln>
                      </pic:spPr>
                    </pic:pic>
                  </a:graphicData>
                </a:graphic>
              </wp:inline>
            </w:drawing>
          </w:r>
        </w:p>
      </w:tc>
      <w:tc>
        <w:tcPr>
          <w:tcW w:w="1287" w:type="dxa"/>
          <w:shd w:val="clear" w:color="auto" w:fill="auto"/>
        </w:tcPr>
        <w:p w:rsidR="00FA0EB6" w:rsidRPr="003A2814" w:rsidRDefault="00F10D30" w:rsidP="004D2E04">
          <w:pPr>
            <w:pStyle w:val="Footer"/>
            <w:spacing w:before="40"/>
            <w:jc w:val="left"/>
            <w:rPr>
              <w:rStyle w:val="FooterHyperlink"/>
            </w:rPr>
          </w:pPr>
          <w:hyperlink r:id="rId4" w:history="1">
            <w:r w:rsidR="00FA0EB6" w:rsidRPr="003A2814">
              <w:rPr>
                <w:rStyle w:val="FooterHyperlink"/>
              </w:rPr>
              <w:t>Facebook.com/</w:t>
            </w:r>
            <w:proofErr w:type="spellStart"/>
            <w:r w:rsidR="00FA0EB6" w:rsidRPr="003A2814">
              <w:rPr>
                <w:rStyle w:val="FooterHyperlink"/>
              </w:rPr>
              <w:t>oscebih</w:t>
            </w:r>
            <w:proofErr w:type="spellEnd"/>
          </w:hyperlink>
        </w:p>
        <w:p w:rsidR="00FA0EB6" w:rsidRPr="003A2814" w:rsidRDefault="00F10D30" w:rsidP="004D2E04">
          <w:pPr>
            <w:pStyle w:val="Footer"/>
            <w:spacing w:before="40"/>
            <w:jc w:val="left"/>
            <w:rPr>
              <w:rStyle w:val="FooterHyperlink"/>
            </w:rPr>
          </w:pPr>
          <w:hyperlink r:id="rId5" w:history="1">
            <w:r w:rsidR="00FA0EB6" w:rsidRPr="003A2814">
              <w:rPr>
                <w:rStyle w:val="FooterHyperlink"/>
              </w:rPr>
              <w:t>Twitter.com/</w:t>
            </w:r>
            <w:proofErr w:type="spellStart"/>
            <w:r w:rsidR="00FA0EB6" w:rsidRPr="003A2814">
              <w:rPr>
                <w:rStyle w:val="FooterHyperlink"/>
              </w:rPr>
              <w:t>oscebih</w:t>
            </w:r>
            <w:proofErr w:type="spellEnd"/>
          </w:hyperlink>
        </w:p>
        <w:p w:rsidR="00FA0EB6" w:rsidRPr="003A2814" w:rsidRDefault="00F10D30" w:rsidP="004D2E04">
          <w:pPr>
            <w:pStyle w:val="Footer"/>
            <w:spacing w:before="40"/>
            <w:jc w:val="left"/>
            <w:rPr>
              <w:rStyle w:val="FooterHyperlink"/>
            </w:rPr>
          </w:pPr>
          <w:hyperlink r:id="rId6" w:history="1">
            <w:r w:rsidR="00FA0EB6" w:rsidRPr="003A2814">
              <w:rPr>
                <w:rStyle w:val="FooterHyperlink"/>
              </w:rPr>
              <w:t>Youtube.com/</w:t>
            </w:r>
            <w:proofErr w:type="spellStart"/>
            <w:r w:rsidR="00FA0EB6" w:rsidRPr="003A2814">
              <w:rPr>
                <w:rStyle w:val="FooterHyperlink"/>
              </w:rPr>
              <w:t>oscebih</w:t>
            </w:r>
            <w:proofErr w:type="spellEnd"/>
          </w:hyperlink>
        </w:p>
      </w:tc>
    </w:tr>
  </w:tbl>
  <w:p w:rsidR="00A175E8" w:rsidRPr="00DC0B87" w:rsidRDefault="00A175E8" w:rsidP="00DC0B87">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E8" w:rsidRDefault="00A175E8" w:rsidP="00DC0B87">
    <w:pPr>
      <w:pStyle w:val="Footer"/>
      <w:pBdr>
        <w:bottom w:val="single" w:sz="4" w:space="1" w:color="auto"/>
      </w:pBdr>
      <w:jc w:val="right"/>
    </w:pPr>
    <w:r>
      <w:t xml:space="preserve">Page </w:t>
    </w:r>
    <w:r>
      <w:fldChar w:fldCharType="begin"/>
    </w:r>
    <w:r>
      <w:instrText xml:space="preserve"> PAGE   \* MERGEFORMAT </w:instrText>
    </w:r>
    <w:r>
      <w:fldChar w:fldCharType="separate"/>
    </w:r>
    <w:r w:rsidR="00FA0EB6">
      <w:rPr>
        <w:noProof/>
      </w:rPr>
      <w:t>1</w:t>
    </w:r>
    <w:r>
      <w:fldChar w:fldCharType="end"/>
    </w:r>
  </w:p>
  <w:tbl>
    <w:tblPr>
      <w:tblW w:w="5000" w:type="pct"/>
      <w:tblCellMar>
        <w:left w:w="0" w:type="dxa"/>
        <w:right w:w="0" w:type="dxa"/>
      </w:tblCellMar>
      <w:tblLook w:val="01E0" w:firstRow="1" w:lastRow="1" w:firstColumn="1" w:lastColumn="1" w:noHBand="0" w:noVBand="0"/>
    </w:tblPr>
    <w:tblGrid>
      <w:gridCol w:w="5220"/>
      <w:gridCol w:w="2564"/>
      <w:gridCol w:w="1287"/>
    </w:tblGrid>
    <w:tr w:rsidR="00A175E8" w:rsidRPr="004D2E04" w:rsidTr="004D2E04">
      <w:trPr>
        <w:trHeight w:hRule="exact" w:val="680"/>
      </w:trPr>
      <w:tc>
        <w:tcPr>
          <w:tcW w:w="5220" w:type="dxa"/>
          <w:shd w:val="clear" w:color="auto" w:fill="auto"/>
          <w:vAlign w:val="bottom"/>
        </w:tcPr>
        <w:p w:rsidR="00A175E8" w:rsidRPr="004D2E04" w:rsidRDefault="00A175E8" w:rsidP="004D2E04">
          <w:pPr>
            <w:pStyle w:val="Footer"/>
            <w:jc w:val="left"/>
            <w:rPr>
              <w:szCs w:val="14"/>
            </w:rPr>
          </w:pPr>
          <w:r w:rsidRPr="004D2E04">
            <w:rPr>
              <w:szCs w:val="14"/>
            </w:rPr>
            <w:t xml:space="preserve">Organization for Security and Co-operation in Europe · </w:t>
          </w:r>
          <w:smartTag w:uri="urn:schemas-microsoft-com:office:smarttags" w:element="City">
            <w:r w:rsidRPr="004D2E04">
              <w:rPr>
                <w:szCs w:val="14"/>
              </w:rPr>
              <w:t>Mission</w:t>
            </w:r>
          </w:smartTag>
          <w:r w:rsidRPr="004D2E04">
            <w:rPr>
              <w:szCs w:val="14"/>
            </w:rPr>
            <w:t xml:space="preserve"> to </w:t>
          </w:r>
          <w:smartTag w:uri="urn:schemas-microsoft-com:office:smarttags" w:element="place">
            <w:smartTag w:uri="urn:schemas-microsoft-com:office:smarttags" w:element="country-region">
              <w:r w:rsidRPr="004D2E04">
                <w:rPr>
                  <w:szCs w:val="14"/>
                </w:rPr>
                <w:t>Bosnia and Herzegovina</w:t>
              </w:r>
            </w:smartTag>
          </w:smartTag>
        </w:p>
        <w:p w:rsidR="00A175E8" w:rsidRPr="004D2E04" w:rsidRDefault="00A175E8" w:rsidP="004D2E04">
          <w:pPr>
            <w:pStyle w:val="Footer"/>
            <w:jc w:val="left"/>
            <w:rPr>
              <w:szCs w:val="14"/>
            </w:rPr>
          </w:pPr>
          <w:r w:rsidRPr="004D2E04">
            <w:rPr>
              <w:szCs w:val="14"/>
            </w:rPr>
            <w:t xml:space="preserve">Fra </w:t>
          </w:r>
          <w:proofErr w:type="spellStart"/>
          <w:r w:rsidRPr="004D2E04">
            <w:rPr>
              <w:szCs w:val="14"/>
            </w:rPr>
            <w:t>Anđela</w:t>
          </w:r>
          <w:proofErr w:type="spellEnd"/>
          <w:r w:rsidRPr="004D2E04">
            <w:rPr>
              <w:szCs w:val="14"/>
            </w:rPr>
            <w:t xml:space="preserve"> </w:t>
          </w:r>
          <w:proofErr w:type="spellStart"/>
          <w:r w:rsidRPr="004D2E04">
            <w:rPr>
              <w:szCs w:val="14"/>
            </w:rPr>
            <w:t>Zvizdovića</w:t>
          </w:r>
          <w:proofErr w:type="spellEnd"/>
          <w:r w:rsidRPr="004D2E04">
            <w:rPr>
              <w:szCs w:val="14"/>
            </w:rPr>
            <w:t xml:space="preserve"> 1 · 71000 </w:t>
          </w:r>
          <w:smartTag w:uri="urn:schemas-microsoft-com:office:smarttags" w:element="City">
            <w:r w:rsidRPr="004D2E04">
              <w:rPr>
                <w:szCs w:val="14"/>
              </w:rPr>
              <w:t>Sarajevo</w:t>
            </w:r>
          </w:smartTag>
          <w:r w:rsidRPr="004D2E04">
            <w:rPr>
              <w:szCs w:val="14"/>
            </w:rPr>
            <w:t xml:space="preserve"> · </w:t>
          </w:r>
          <w:smartTag w:uri="urn:schemas-microsoft-com:office:smarttags" w:element="country-region">
            <w:smartTag w:uri="urn:schemas-microsoft-com:office:smarttags" w:element="place">
              <w:r w:rsidRPr="004D2E04">
                <w:rPr>
                  <w:szCs w:val="14"/>
                </w:rPr>
                <w:t>Bosnia and Herzegovina</w:t>
              </w:r>
            </w:smartTag>
          </w:smartTag>
        </w:p>
        <w:p w:rsidR="00A175E8" w:rsidRPr="004D2E04" w:rsidRDefault="00A175E8" w:rsidP="004D2E04">
          <w:pPr>
            <w:pStyle w:val="Footer"/>
            <w:jc w:val="left"/>
            <w:rPr>
              <w:szCs w:val="14"/>
            </w:rPr>
          </w:pPr>
          <w:r w:rsidRPr="004D2E04">
            <w:rPr>
              <w:szCs w:val="14"/>
            </w:rPr>
            <w:t xml:space="preserve">Tel: +387-(0)33 752 100 · Fax: +387-(0)33 </w:t>
          </w:r>
          <w:r w:rsidRPr="004D2E04">
            <w:rPr>
              <w:rFonts w:cs="Arial"/>
              <w:szCs w:val="14"/>
            </w:rPr>
            <w:t>442 479</w:t>
          </w:r>
        </w:p>
        <w:p w:rsidR="00A175E8" w:rsidRPr="004D2E04" w:rsidRDefault="00F10D30" w:rsidP="004D2E04">
          <w:pPr>
            <w:pStyle w:val="Footer"/>
            <w:jc w:val="left"/>
            <w:rPr>
              <w:sz w:val="16"/>
              <w:szCs w:val="16"/>
            </w:rPr>
          </w:pPr>
          <w:hyperlink r:id="rId1" w:history="1">
            <w:r w:rsidR="00A175E8" w:rsidRPr="003A2814">
              <w:rPr>
                <w:rStyle w:val="FooterHyperlink"/>
              </w:rPr>
              <w:t>info.ba@osce.org</w:t>
            </w:r>
          </w:hyperlink>
          <w:r w:rsidR="00A175E8" w:rsidRPr="004D2E04">
            <w:rPr>
              <w:szCs w:val="14"/>
            </w:rPr>
            <w:t xml:space="preserve"> · </w:t>
          </w:r>
          <w:hyperlink r:id="rId2" w:history="1">
            <w:r w:rsidR="00A175E8" w:rsidRPr="003A2814">
              <w:rPr>
                <w:rStyle w:val="FooterHyperlink"/>
              </w:rPr>
              <w:t>www.oscebih.org</w:t>
            </w:r>
          </w:hyperlink>
        </w:p>
      </w:tc>
      <w:tc>
        <w:tcPr>
          <w:tcW w:w="2564" w:type="dxa"/>
          <w:shd w:val="clear" w:color="auto" w:fill="auto"/>
        </w:tcPr>
        <w:p w:rsidR="00A175E8" w:rsidRPr="004D2E04" w:rsidRDefault="00251367" w:rsidP="004D2E04">
          <w:pPr>
            <w:pStyle w:val="Footer"/>
            <w:jc w:val="right"/>
            <w:rPr>
              <w:sz w:val="16"/>
              <w:szCs w:val="16"/>
            </w:rPr>
          </w:pPr>
          <w:r w:rsidRPr="004D2E04">
            <w:rPr>
              <w:noProof/>
              <w:sz w:val="16"/>
              <w:szCs w:val="16"/>
            </w:rPr>
            <w:drawing>
              <wp:inline distT="0" distB="0" distL="0" distR="0">
                <wp:extent cx="133350" cy="390525"/>
                <wp:effectExtent l="0" t="0" r="0" b="0"/>
                <wp:docPr id="4" name="Picture 4" descr="socialiconsBW-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iconsBW-transpar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 cy="390525"/>
                        </a:xfrm>
                        <a:prstGeom prst="rect">
                          <a:avLst/>
                        </a:prstGeom>
                        <a:noFill/>
                        <a:ln>
                          <a:noFill/>
                        </a:ln>
                      </pic:spPr>
                    </pic:pic>
                  </a:graphicData>
                </a:graphic>
              </wp:inline>
            </w:drawing>
          </w:r>
        </w:p>
      </w:tc>
      <w:tc>
        <w:tcPr>
          <w:tcW w:w="1287" w:type="dxa"/>
          <w:shd w:val="clear" w:color="auto" w:fill="auto"/>
        </w:tcPr>
        <w:p w:rsidR="00A175E8" w:rsidRPr="003A2814" w:rsidRDefault="00F10D30" w:rsidP="004D2E04">
          <w:pPr>
            <w:pStyle w:val="Footer"/>
            <w:spacing w:before="40"/>
            <w:jc w:val="left"/>
            <w:rPr>
              <w:rStyle w:val="FooterHyperlink"/>
            </w:rPr>
          </w:pPr>
          <w:hyperlink r:id="rId4" w:history="1">
            <w:r w:rsidR="00A175E8" w:rsidRPr="003A2814">
              <w:rPr>
                <w:rStyle w:val="FooterHyperlink"/>
              </w:rPr>
              <w:t>Facebook.com/</w:t>
            </w:r>
            <w:proofErr w:type="spellStart"/>
            <w:r w:rsidR="00A175E8" w:rsidRPr="003A2814">
              <w:rPr>
                <w:rStyle w:val="FooterHyperlink"/>
              </w:rPr>
              <w:t>oscebih</w:t>
            </w:r>
            <w:proofErr w:type="spellEnd"/>
          </w:hyperlink>
        </w:p>
        <w:p w:rsidR="00A175E8" w:rsidRPr="003A2814" w:rsidRDefault="00F10D30" w:rsidP="004D2E04">
          <w:pPr>
            <w:pStyle w:val="Footer"/>
            <w:spacing w:before="40"/>
            <w:jc w:val="left"/>
            <w:rPr>
              <w:rStyle w:val="FooterHyperlink"/>
            </w:rPr>
          </w:pPr>
          <w:hyperlink r:id="rId5" w:history="1">
            <w:r w:rsidR="00A175E8" w:rsidRPr="003A2814">
              <w:rPr>
                <w:rStyle w:val="FooterHyperlink"/>
              </w:rPr>
              <w:t>Twitter.com/</w:t>
            </w:r>
            <w:proofErr w:type="spellStart"/>
            <w:r w:rsidR="00A175E8" w:rsidRPr="003A2814">
              <w:rPr>
                <w:rStyle w:val="FooterHyperlink"/>
              </w:rPr>
              <w:t>oscebih</w:t>
            </w:r>
            <w:proofErr w:type="spellEnd"/>
          </w:hyperlink>
        </w:p>
        <w:p w:rsidR="00A175E8" w:rsidRPr="003A2814" w:rsidRDefault="00F10D30" w:rsidP="004D2E04">
          <w:pPr>
            <w:pStyle w:val="Footer"/>
            <w:spacing w:before="40"/>
            <w:jc w:val="left"/>
            <w:rPr>
              <w:rStyle w:val="FooterHyperlink"/>
            </w:rPr>
          </w:pPr>
          <w:hyperlink r:id="rId6" w:history="1">
            <w:r w:rsidR="00A175E8" w:rsidRPr="003A2814">
              <w:rPr>
                <w:rStyle w:val="FooterHyperlink"/>
              </w:rPr>
              <w:t>Youtube.com/</w:t>
            </w:r>
            <w:proofErr w:type="spellStart"/>
            <w:r w:rsidR="00A175E8" w:rsidRPr="003A2814">
              <w:rPr>
                <w:rStyle w:val="FooterHyperlink"/>
              </w:rPr>
              <w:t>oscebih</w:t>
            </w:r>
            <w:proofErr w:type="spellEnd"/>
          </w:hyperlink>
        </w:p>
      </w:tc>
    </w:tr>
  </w:tbl>
  <w:p w:rsidR="00A175E8" w:rsidRDefault="00A175E8" w:rsidP="009A535E">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367" w:rsidRDefault="00251367">
      <w:r>
        <w:separator/>
      </w:r>
    </w:p>
  </w:footnote>
  <w:footnote w:type="continuationSeparator" w:id="0">
    <w:p w:rsidR="00251367" w:rsidRDefault="00251367">
      <w:r>
        <w:continuationSeparator/>
      </w:r>
    </w:p>
  </w:footnote>
  <w:footnote w:id="1">
    <w:p w:rsidR="00251367" w:rsidRPr="005F2FB5" w:rsidRDefault="00251367" w:rsidP="00251367">
      <w:pPr>
        <w:pStyle w:val="FootnoteText"/>
        <w:rPr>
          <w:rFonts w:ascii="Times New Roman" w:hAnsi="Times New Roman"/>
          <w:lang w:val="hr-HR"/>
        </w:rPr>
      </w:pPr>
      <w:r w:rsidRPr="005F2FB5">
        <w:rPr>
          <w:rStyle w:val="FootnoteReference"/>
          <w:rFonts w:ascii="Times New Roman" w:hAnsi="Times New Roman"/>
        </w:rPr>
        <w:footnoteRef/>
      </w:r>
      <w:r w:rsidRPr="005F2FB5">
        <w:rPr>
          <w:rFonts w:ascii="Times New Roman" w:hAnsi="Times New Roman"/>
        </w:rPr>
        <w:t xml:space="preserve"> </w:t>
      </w:r>
      <w:proofErr w:type="spellStart"/>
      <w:r w:rsidRPr="005F2FB5">
        <w:rPr>
          <w:rFonts w:ascii="Times New Roman" w:hAnsi="Times New Roman"/>
          <w:lang w:val="en-US"/>
        </w:rPr>
        <w:t>Zapisnik</w:t>
      </w:r>
      <w:proofErr w:type="spellEnd"/>
      <w:r w:rsidRPr="005F2FB5">
        <w:rPr>
          <w:rFonts w:ascii="Times New Roman" w:hAnsi="Times New Roman"/>
          <w:lang w:val="en-US"/>
        </w:rPr>
        <w:t xml:space="preserve"> </w:t>
      </w:r>
      <w:proofErr w:type="spellStart"/>
      <w:r w:rsidRPr="005F2FB5">
        <w:rPr>
          <w:rFonts w:ascii="Times New Roman" w:hAnsi="Times New Roman"/>
          <w:lang w:val="en-US"/>
        </w:rPr>
        <w:t>odražava</w:t>
      </w:r>
      <w:proofErr w:type="spellEnd"/>
      <w:r w:rsidRPr="005F2FB5">
        <w:rPr>
          <w:rFonts w:ascii="Times New Roman" w:hAnsi="Times New Roman"/>
          <w:lang w:val="en-US"/>
        </w:rPr>
        <w:t xml:space="preserve"> </w:t>
      </w:r>
      <w:proofErr w:type="spellStart"/>
      <w:r w:rsidRPr="005F2FB5">
        <w:rPr>
          <w:rFonts w:ascii="Times New Roman" w:hAnsi="Times New Roman"/>
          <w:lang w:val="en-US"/>
        </w:rPr>
        <w:t>stvarnu</w:t>
      </w:r>
      <w:proofErr w:type="spellEnd"/>
      <w:r w:rsidRPr="005F2FB5">
        <w:rPr>
          <w:rFonts w:ascii="Times New Roman" w:hAnsi="Times New Roman"/>
          <w:lang w:val="en-US"/>
        </w:rPr>
        <w:t xml:space="preserve"> </w:t>
      </w:r>
      <w:proofErr w:type="spellStart"/>
      <w:r w:rsidRPr="005F2FB5">
        <w:rPr>
          <w:rFonts w:ascii="Times New Roman" w:hAnsi="Times New Roman"/>
          <w:lang w:val="en-US"/>
        </w:rPr>
        <w:t>diskusiju</w:t>
      </w:r>
      <w:proofErr w:type="spellEnd"/>
      <w:r w:rsidRPr="005F2FB5">
        <w:rPr>
          <w:rFonts w:ascii="Times New Roman" w:hAnsi="Times New Roman"/>
          <w:lang w:val="en-US"/>
        </w:rPr>
        <w:t xml:space="preserve"> i </w:t>
      </w:r>
      <w:proofErr w:type="spellStart"/>
      <w:r w:rsidRPr="005F2FB5">
        <w:rPr>
          <w:rFonts w:ascii="Times New Roman" w:hAnsi="Times New Roman"/>
          <w:lang w:val="en-US"/>
        </w:rPr>
        <w:t>korištenu</w:t>
      </w:r>
      <w:proofErr w:type="spellEnd"/>
      <w:r w:rsidRPr="005F2FB5">
        <w:rPr>
          <w:rFonts w:ascii="Times New Roman" w:hAnsi="Times New Roman"/>
          <w:lang w:val="en-US"/>
        </w:rPr>
        <w:t xml:space="preserve"> </w:t>
      </w:r>
      <w:proofErr w:type="spellStart"/>
      <w:r w:rsidRPr="005F2FB5">
        <w:rPr>
          <w:rFonts w:ascii="Times New Roman" w:hAnsi="Times New Roman"/>
          <w:lang w:val="en-US"/>
        </w:rPr>
        <w:t>terminologiju</w:t>
      </w:r>
      <w:proofErr w:type="spellEnd"/>
      <w:r>
        <w:rPr>
          <w:rFonts w:ascii="Times New Roman" w:hAnsi="Times New Roman"/>
          <w:lang w:val="en-US"/>
        </w:rPr>
        <w:t>,</w:t>
      </w:r>
      <w:r w:rsidRPr="005F2FB5">
        <w:rPr>
          <w:rFonts w:ascii="Times New Roman" w:hAnsi="Times New Roman"/>
          <w:lang w:val="en-US"/>
        </w:rPr>
        <w:t xml:space="preserve"> bez </w:t>
      </w:r>
      <w:proofErr w:type="spellStart"/>
      <w:r w:rsidRPr="005F2FB5">
        <w:rPr>
          <w:rFonts w:ascii="Times New Roman" w:hAnsi="Times New Roman"/>
          <w:lang w:val="en-US"/>
        </w:rPr>
        <w:t>redigovanja</w:t>
      </w:r>
      <w:proofErr w:type="spellEnd"/>
      <w:r w:rsidRPr="005F2FB5">
        <w:rPr>
          <w:rFonts w:ascii="Times New Roman" w:hAnsi="Times New Roman"/>
          <w:lang w:val="en-US"/>
        </w:rPr>
        <w:t xml:space="preserve">. </w:t>
      </w:r>
    </w:p>
  </w:footnote>
  <w:footnote w:id="2">
    <w:p w:rsidR="00251367" w:rsidRPr="000F4DFE" w:rsidRDefault="00251367" w:rsidP="00251367">
      <w:pPr>
        <w:pStyle w:val="FootnoteText"/>
        <w:rPr>
          <w:rFonts w:ascii="Times New Roman" w:hAnsi="Times New Roman"/>
          <w:lang w:val="hr-HR"/>
        </w:rPr>
      </w:pPr>
      <w:r>
        <w:rPr>
          <w:rStyle w:val="FootnoteReference"/>
        </w:rPr>
        <w:footnoteRef/>
      </w:r>
      <w:r w:rsidRPr="000F4DFE">
        <w:rPr>
          <w:lang w:val="hr-HR"/>
        </w:rPr>
        <w:t xml:space="preserve"> </w:t>
      </w:r>
      <w:r w:rsidRPr="000F4DFE">
        <w:rPr>
          <w:rFonts w:ascii="Times New Roman" w:hAnsi="Times New Roman"/>
          <w:lang w:val="hr-HR"/>
        </w:rPr>
        <w:t>Termin obuhvata sva potencijalna krivi</w:t>
      </w:r>
      <w:r>
        <w:rPr>
          <w:rFonts w:ascii="Times New Roman" w:hAnsi="Times New Roman"/>
          <w:lang w:val="hr-HR"/>
        </w:rPr>
        <w:t>čna djela koja se dovode u vezi sa izbornim procesom.</w:t>
      </w:r>
    </w:p>
  </w:footnote>
  <w:footnote w:id="3">
    <w:p w:rsidR="00251367" w:rsidRPr="001B21C2" w:rsidRDefault="00251367" w:rsidP="00251367">
      <w:pPr>
        <w:pStyle w:val="FootnoteText"/>
        <w:rPr>
          <w:lang w:val="hr-HR"/>
        </w:rPr>
      </w:pPr>
      <w:r>
        <w:rPr>
          <w:rStyle w:val="FootnoteReference"/>
        </w:rPr>
        <w:footnoteRef/>
      </w:r>
      <w:r w:rsidRPr="00E51FE9">
        <w:rPr>
          <w:lang w:val="hr-HR"/>
        </w:rPr>
        <w:t xml:space="preserve"> </w:t>
      </w:r>
      <w:r w:rsidRPr="001B21C2">
        <w:rPr>
          <w:rFonts w:ascii="Times New Roman" w:hAnsi="Times New Roman"/>
          <w:lang w:val="hr-HR"/>
        </w:rPr>
        <w:t>Na osnovu podataka</w:t>
      </w:r>
      <w:r>
        <w:rPr>
          <w:rFonts w:ascii="Times New Roman" w:hAnsi="Times New Roman"/>
          <w:lang w:val="hr-HR"/>
        </w:rPr>
        <w:t xml:space="preserve"> dostupnih u trenutku izrade izvještaja </w:t>
      </w:r>
      <w:r w:rsidRPr="001B21C2">
        <w:rPr>
          <w:rFonts w:ascii="Times New Roman" w:hAnsi="Times New Roman"/>
          <w:lang w:val="hr-HR"/>
        </w:rPr>
        <w:t>koje periodično dostavljaju tužilaštva u BiH</w:t>
      </w:r>
      <w:r>
        <w:rPr>
          <w:rFonts w:ascii="Times New Roman" w:hAnsi="Times New Roman"/>
          <w:lang w:val="hr-HR"/>
        </w:rPr>
        <w:t>.</w:t>
      </w:r>
    </w:p>
  </w:footnote>
  <w:footnote w:id="4">
    <w:p w:rsidR="00251367" w:rsidRPr="00447433" w:rsidRDefault="00251367" w:rsidP="00251367">
      <w:pPr>
        <w:pStyle w:val="FootnoteText"/>
        <w:rPr>
          <w:lang w:val="hr-HR"/>
        </w:rPr>
      </w:pPr>
      <w:r>
        <w:rPr>
          <w:rStyle w:val="FootnoteReference"/>
        </w:rPr>
        <w:footnoteRef/>
      </w:r>
      <w:r w:rsidRPr="00447433">
        <w:rPr>
          <w:lang w:val="hr-HR"/>
        </w:rPr>
        <w:t xml:space="preserve"> </w:t>
      </w:r>
      <w:r w:rsidRPr="00C45FE8">
        <w:rPr>
          <w:rFonts w:ascii="Times New Roman" w:hAnsi="Times New Roman"/>
          <w:lang w:val="hr-HR"/>
        </w:rPr>
        <w:t>Ukupno 59 prijava je Tužilaštvo BiH proslijedilo kantonalnim i okružnim tužilaštvima zbog nenadležnosti.</w:t>
      </w:r>
    </w:p>
  </w:footnote>
  <w:footnote w:id="5">
    <w:p w:rsidR="00251367" w:rsidRPr="00447433" w:rsidRDefault="00251367" w:rsidP="00251367">
      <w:pPr>
        <w:pStyle w:val="FootnoteText"/>
        <w:rPr>
          <w:lang w:val="hr-HR"/>
        </w:rPr>
      </w:pPr>
      <w:r>
        <w:rPr>
          <w:rStyle w:val="FootnoteReference"/>
        </w:rPr>
        <w:footnoteRef/>
      </w:r>
      <w:r w:rsidRPr="00447433">
        <w:rPr>
          <w:lang w:val="hr-HR"/>
        </w:rPr>
        <w:t xml:space="preserve"> </w:t>
      </w:r>
      <w:r w:rsidRPr="009B1582">
        <w:rPr>
          <w:rFonts w:ascii="Times New Roman" w:hAnsi="Times New Roman"/>
          <w:lang w:val="hr-HR"/>
        </w:rPr>
        <w:t>Ukupno 4</w:t>
      </w:r>
      <w:r>
        <w:rPr>
          <w:rFonts w:ascii="Times New Roman" w:hAnsi="Times New Roman"/>
          <w:lang w:val="hr-HR"/>
        </w:rPr>
        <w:t>5</w:t>
      </w:r>
      <w:r w:rsidRPr="009B1582">
        <w:rPr>
          <w:rFonts w:ascii="Times New Roman" w:hAnsi="Times New Roman"/>
          <w:lang w:val="hr-HR"/>
        </w:rPr>
        <w:t xml:space="preserve"> prijava je Tužilaštvo BiH proslijedilo kantonalnim i okružnim tužilaštvima zbog nenadležnosti.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B7" w:rsidRDefault="00934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E8" w:rsidRDefault="00251367" w:rsidP="00DC0B87">
    <w:pPr>
      <w:pStyle w:val="Header"/>
      <w:pBdr>
        <w:bottom w:val="single" w:sz="4" w:space="1" w:color="auto"/>
      </w:pBdr>
    </w:pPr>
    <w:r>
      <w:rPr>
        <w:noProof/>
      </w:rPr>
      <w:drawing>
        <wp:inline distT="0" distB="0" distL="0" distR="0">
          <wp:extent cx="3314700" cy="371475"/>
          <wp:effectExtent l="0" t="0" r="0" b="0"/>
          <wp:docPr id="1" name="Picture 1" descr="EN_BiH_OS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_BiH_OSC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371475"/>
                  </a:xfrm>
                  <a:prstGeom prst="rect">
                    <a:avLst/>
                  </a:prstGeom>
                  <a:noFill/>
                  <a:ln>
                    <a:noFill/>
                  </a:ln>
                </pic:spPr>
              </pic:pic>
            </a:graphicData>
          </a:graphic>
        </wp:inline>
      </w:drawing>
    </w:r>
  </w:p>
  <w:p w:rsidR="00A175E8" w:rsidRPr="00DC0B87" w:rsidRDefault="00A175E8" w:rsidP="00DC0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E8" w:rsidRDefault="00251367" w:rsidP="00324592">
    <w:pPr>
      <w:pStyle w:val="Header"/>
      <w:pBdr>
        <w:bottom w:val="single" w:sz="4" w:space="1" w:color="auto"/>
      </w:pBdr>
    </w:pPr>
    <w:r>
      <w:rPr>
        <w:noProof/>
      </w:rPr>
      <w:drawing>
        <wp:inline distT="0" distB="0" distL="0" distR="0">
          <wp:extent cx="3314700" cy="371475"/>
          <wp:effectExtent l="0" t="0" r="0" b="0"/>
          <wp:docPr id="3" name="Picture 3" descr="EN_BiH_OS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_BiH_OSC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371475"/>
                  </a:xfrm>
                  <a:prstGeom prst="rect">
                    <a:avLst/>
                  </a:prstGeom>
                  <a:noFill/>
                  <a:ln>
                    <a:noFill/>
                  </a:ln>
                </pic:spPr>
              </pic:pic>
            </a:graphicData>
          </a:graphic>
        </wp:inline>
      </w:drawing>
    </w:r>
  </w:p>
  <w:p w:rsidR="00A175E8" w:rsidRDefault="00A175E8" w:rsidP="003245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54B"/>
    <w:multiLevelType w:val="hybridMultilevel"/>
    <w:tmpl w:val="58A89E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1317"/>
    <w:multiLevelType w:val="hybridMultilevel"/>
    <w:tmpl w:val="405C9A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EB4DF5"/>
    <w:multiLevelType w:val="hybridMultilevel"/>
    <w:tmpl w:val="345E4962"/>
    <w:lvl w:ilvl="0" w:tplc="C4E2C6E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10D97"/>
    <w:multiLevelType w:val="hybridMultilevel"/>
    <w:tmpl w:val="CE565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B15F7"/>
    <w:multiLevelType w:val="hybridMultilevel"/>
    <w:tmpl w:val="BC6C22A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 w15:restartNumberingAfterBreak="0">
    <w:nsid w:val="2B85446D"/>
    <w:multiLevelType w:val="hybridMultilevel"/>
    <w:tmpl w:val="A1164D14"/>
    <w:lvl w:ilvl="0" w:tplc="20FA7ADA">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2761953"/>
    <w:multiLevelType w:val="hybridMultilevel"/>
    <w:tmpl w:val="90D6C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B5D26"/>
    <w:multiLevelType w:val="hybridMultilevel"/>
    <w:tmpl w:val="7FC418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EB60BBE"/>
    <w:multiLevelType w:val="hybridMultilevel"/>
    <w:tmpl w:val="4CC80DDA"/>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462F4ACD"/>
    <w:multiLevelType w:val="hybridMultilevel"/>
    <w:tmpl w:val="D9FC3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F1524"/>
    <w:multiLevelType w:val="hybridMultilevel"/>
    <w:tmpl w:val="4A6EBDDA"/>
    <w:lvl w:ilvl="0" w:tplc="68D4F9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31D7C"/>
    <w:multiLevelType w:val="hybridMultilevel"/>
    <w:tmpl w:val="A44C8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C1CD4"/>
    <w:multiLevelType w:val="hybridMultilevel"/>
    <w:tmpl w:val="E1E22A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C31918"/>
    <w:multiLevelType w:val="hybridMultilevel"/>
    <w:tmpl w:val="4154B7FE"/>
    <w:lvl w:ilvl="0" w:tplc="DAA803E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75DD7BD8"/>
    <w:multiLevelType w:val="hybridMultilevel"/>
    <w:tmpl w:val="9168D99C"/>
    <w:lvl w:ilvl="0" w:tplc="14AA253A">
      <w:start w:val="1"/>
      <w:numFmt w:val="decimal"/>
      <w:lvlText w:val="%1."/>
      <w:lvlJc w:val="left"/>
      <w:pPr>
        <w:ind w:left="780" w:hanging="360"/>
      </w:pPr>
      <w:rPr>
        <w:rFonts w:hint="default"/>
        <w:b/>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76CF34B1"/>
    <w:multiLevelType w:val="hybridMultilevel"/>
    <w:tmpl w:val="12A24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F42F29"/>
    <w:multiLevelType w:val="hybridMultilevel"/>
    <w:tmpl w:val="A4862D2A"/>
    <w:lvl w:ilvl="0" w:tplc="5B76425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A7FA9"/>
    <w:multiLevelType w:val="hybridMultilevel"/>
    <w:tmpl w:val="29449854"/>
    <w:lvl w:ilvl="0" w:tplc="2C040CB0">
      <w:start w:val="15"/>
      <w:numFmt w:val="bullet"/>
      <w:lvlText w:val="-"/>
      <w:lvlJc w:val="left"/>
      <w:pPr>
        <w:ind w:left="405" w:hanging="360"/>
      </w:pPr>
      <w:rPr>
        <w:rFonts w:ascii="Arial Narrow" w:eastAsia="Times New Roman" w:hAnsi="Arial Narrow"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7BC0445C"/>
    <w:multiLevelType w:val="hybridMultilevel"/>
    <w:tmpl w:val="61985EB4"/>
    <w:lvl w:ilvl="0" w:tplc="5B76425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74F80"/>
    <w:multiLevelType w:val="hybridMultilevel"/>
    <w:tmpl w:val="BD2C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272693"/>
    <w:multiLevelType w:val="hybridMultilevel"/>
    <w:tmpl w:val="4AE0F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6"/>
  </w:num>
  <w:num w:numId="4">
    <w:abstractNumId w:val="18"/>
  </w:num>
  <w:num w:numId="5">
    <w:abstractNumId w:val="20"/>
  </w:num>
  <w:num w:numId="6">
    <w:abstractNumId w:val="19"/>
  </w:num>
  <w:num w:numId="7">
    <w:abstractNumId w:val="8"/>
  </w:num>
  <w:num w:numId="8">
    <w:abstractNumId w:val="3"/>
  </w:num>
  <w:num w:numId="9">
    <w:abstractNumId w:val="2"/>
  </w:num>
  <w:num w:numId="10">
    <w:abstractNumId w:val="6"/>
  </w:num>
  <w:num w:numId="11">
    <w:abstractNumId w:val="10"/>
  </w:num>
  <w:num w:numId="12">
    <w:abstractNumId w:val="7"/>
  </w:num>
  <w:num w:numId="13">
    <w:abstractNumId w:val="17"/>
  </w:num>
  <w:num w:numId="14">
    <w:abstractNumId w:val="11"/>
  </w:num>
  <w:num w:numId="15">
    <w:abstractNumId w:val="13"/>
  </w:num>
  <w:num w:numId="16">
    <w:abstractNumId w:val="5"/>
  </w:num>
  <w:num w:numId="17">
    <w:abstractNumId w:val="9"/>
  </w:num>
  <w:num w:numId="18">
    <w:abstractNumId w:val="14"/>
  </w:num>
  <w:num w:numId="19">
    <w:abstractNumId w:val="4"/>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90"/>
  <w:drawingGridVerticalSpacing w:val="245"/>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67"/>
    <w:rsid w:val="00014746"/>
    <w:rsid w:val="00021138"/>
    <w:rsid w:val="00053A32"/>
    <w:rsid w:val="000B254B"/>
    <w:rsid w:val="000D0C6D"/>
    <w:rsid w:val="000F27DF"/>
    <w:rsid w:val="00114DBB"/>
    <w:rsid w:val="001A33B1"/>
    <w:rsid w:val="001D036E"/>
    <w:rsid w:val="00251367"/>
    <w:rsid w:val="0029748E"/>
    <w:rsid w:val="002B66C4"/>
    <w:rsid w:val="00321CA2"/>
    <w:rsid w:val="00324592"/>
    <w:rsid w:val="00345F22"/>
    <w:rsid w:val="003A22A1"/>
    <w:rsid w:val="003A2814"/>
    <w:rsid w:val="003D7298"/>
    <w:rsid w:val="00425C7B"/>
    <w:rsid w:val="00431521"/>
    <w:rsid w:val="004352E5"/>
    <w:rsid w:val="004968EF"/>
    <w:rsid w:val="004D2E04"/>
    <w:rsid w:val="004E7100"/>
    <w:rsid w:val="00584DF6"/>
    <w:rsid w:val="005A2870"/>
    <w:rsid w:val="005C3D20"/>
    <w:rsid w:val="005F7357"/>
    <w:rsid w:val="006023ED"/>
    <w:rsid w:val="006A1CB3"/>
    <w:rsid w:val="00793CB0"/>
    <w:rsid w:val="009344B7"/>
    <w:rsid w:val="009A535E"/>
    <w:rsid w:val="009D2816"/>
    <w:rsid w:val="009F1C2A"/>
    <w:rsid w:val="00A1143C"/>
    <w:rsid w:val="00A175E8"/>
    <w:rsid w:val="00A76569"/>
    <w:rsid w:val="00A933B0"/>
    <w:rsid w:val="00B2087C"/>
    <w:rsid w:val="00B271C8"/>
    <w:rsid w:val="00C17F92"/>
    <w:rsid w:val="00C6013E"/>
    <w:rsid w:val="00C633F3"/>
    <w:rsid w:val="00C71924"/>
    <w:rsid w:val="00CC505C"/>
    <w:rsid w:val="00D503AE"/>
    <w:rsid w:val="00D902BC"/>
    <w:rsid w:val="00DB6115"/>
    <w:rsid w:val="00DC0B87"/>
    <w:rsid w:val="00DC6AB6"/>
    <w:rsid w:val="00E03207"/>
    <w:rsid w:val="00E06641"/>
    <w:rsid w:val="00E06859"/>
    <w:rsid w:val="00E70CC3"/>
    <w:rsid w:val="00EA7721"/>
    <w:rsid w:val="00EB55EE"/>
    <w:rsid w:val="00F10D30"/>
    <w:rsid w:val="00FA0EB6"/>
    <w:rsid w:val="00FE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0FDBE7EF"/>
  <w15:chartTrackingRefBased/>
  <w15:docId w15:val="{847FAE3C-3000-4887-A977-C07410D0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816"/>
    <w:pPr>
      <w:suppressAutoHyphens/>
    </w:pPr>
    <w:rPr>
      <w:sz w:val="24"/>
    </w:rPr>
  </w:style>
  <w:style w:type="paragraph" w:styleId="Heading1">
    <w:name w:val="heading 1"/>
    <w:basedOn w:val="Normal"/>
    <w:next w:val="Normal"/>
    <w:qFormat/>
    <w:rsid w:val="00FE172A"/>
    <w:pPr>
      <w:keepNext/>
      <w:spacing w:before="240" w:after="60"/>
      <w:outlineLvl w:val="0"/>
    </w:pPr>
    <w:rPr>
      <w:rFonts w:cs="Arial"/>
      <w:b/>
      <w:bCs/>
      <w:kern w:val="32"/>
      <w:sz w:val="32"/>
      <w:szCs w:val="32"/>
    </w:rPr>
  </w:style>
  <w:style w:type="paragraph" w:styleId="Heading2">
    <w:name w:val="heading 2"/>
    <w:basedOn w:val="Normal"/>
    <w:next w:val="Normal"/>
    <w:qFormat/>
    <w:rsid w:val="00FE172A"/>
    <w:pPr>
      <w:keepNext/>
      <w:spacing w:before="240" w:after="60"/>
      <w:outlineLvl w:val="1"/>
    </w:pPr>
    <w:rPr>
      <w:rFonts w:cs="Arial"/>
      <w:b/>
      <w:bCs/>
      <w:i/>
      <w:iCs/>
      <w:sz w:val="28"/>
      <w:szCs w:val="28"/>
    </w:rPr>
  </w:style>
  <w:style w:type="paragraph" w:styleId="Heading3">
    <w:name w:val="heading 3"/>
    <w:basedOn w:val="Normal"/>
    <w:next w:val="Normal"/>
    <w:qFormat/>
    <w:rsid w:val="00FE172A"/>
    <w:pPr>
      <w:keepNext/>
      <w:spacing w:before="240" w:after="12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172A"/>
    <w:pPr>
      <w:tabs>
        <w:tab w:val="center" w:pos="4536"/>
        <w:tab w:val="right" w:pos="9072"/>
      </w:tabs>
      <w:spacing w:line="360" w:lineRule="auto"/>
    </w:pPr>
  </w:style>
  <w:style w:type="paragraph" w:styleId="Footer">
    <w:name w:val="footer"/>
    <w:basedOn w:val="Normal"/>
    <w:pPr>
      <w:tabs>
        <w:tab w:val="center" w:pos="4536"/>
        <w:tab w:val="right" w:pos="9072"/>
      </w:tabs>
      <w:jc w:val="center"/>
    </w:pPr>
    <w:rPr>
      <w:sz w:val="14"/>
    </w:rPr>
  </w:style>
  <w:style w:type="table" w:styleId="TableGrid">
    <w:name w:val="Table Grid"/>
    <w:basedOn w:val="TableNormal"/>
    <w:rsid w:val="00B2087C"/>
    <w:pPr>
      <w:suppressAutoHyphens/>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2087C"/>
    <w:rPr>
      <w:rFonts w:ascii="Tahoma" w:hAnsi="Tahoma" w:cs="Tahoma"/>
      <w:sz w:val="16"/>
      <w:szCs w:val="16"/>
    </w:rPr>
  </w:style>
  <w:style w:type="character" w:styleId="Hyperlink">
    <w:name w:val="Hyperlink"/>
    <w:rsid w:val="009344B7"/>
    <w:rPr>
      <w:color w:val="0000FF"/>
      <w:u w:val="single"/>
    </w:rPr>
  </w:style>
  <w:style w:type="numbering" w:customStyle="1" w:styleId="NoList1">
    <w:name w:val="No List1"/>
    <w:next w:val="NoList"/>
    <w:uiPriority w:val="99"/>
    <w:semiHidden/>
    <w:unhideWhenUsed/>
    <w:rsid w:val="00251367"/>
  </w:style>
  <w:style w:type="character" w:customStyle="1" w:styleId="FooterHyperlink">
    <w:name w:val="FooterHyperlink"/>
    <w:rsid w:val="00FA0EB6"/>
    <w:rPr>
      <w:color w:val="000000"/>
      <w:u w:val="single"/>
    </w:rPr>
  </w:style>
  <w:style w:type="paragraph" w:styleId="NoSpacing">
    <w:name w:val="No Spacing"/>
    <w:uiPriority w:val="1"/>
    <w:qFormat/>
    <w:rsid w:val="00251367"/>
    <w:rPr>
      <w:rFonts w:ascii="Open Sans" w:eastAsia="Open Sans" w:hAnsi="Open Sans"/>
      <w:sz w:val="22"/>
      <w:szCs w:val="22"/>
      <w:lang w:val="en-GB"/>
    </w:rPr>
  </w:style>
  <w:style w:type="paragraph" w:styleId="ListParagraph">
    <w:name w:val="List Paragraph"/>
    <w:basedOn w:val="Normal"/>
    <w:uiPriority w:val="34"/>
    <w:qFormat/>
    <w:rsid w:val="00251367"/>
    <w:pPr>
      <w:suppressAutoHyphens w:val="0"/>
      <w:spacing w:after="200" w:line="276" w:lineRule="auto"/>
      <w:ind w:left="720"/>
      <w:contextualSpacing/>
    </w:pPr>
    <w:rPr>
      <w:rFonts w:ascii="Open Sans" w:eastAsia="Open Sans" w:hAnsi="Open Sans"/>
      <w:sz w:val="22"/>
      <w:szCs w:val="22"/>
      <w:lang w:val="en-GB"/>
    </w:rPr>
  </w:style>
  <w:style w:type="character" w:styleId="CommentReference">
    <w:name w:val="annotation reference"/>
    <w:rsid w:val="00251367"/>
    <w:rPr>
      <w:sz w:val="16"/>
      <w:szCs w:val="16"/>
    </w:rPr>
  </w:style>
  <w:style w:type="paragraph" w:styleId="CommentText">
    <w:name w:val="annotation text"/>
    <w:basedOn w:val="Normal"/>
    <w:link w:val="CommentTextChar"/>
    <w:rsid w:val="00251367"/>
    <w:pPr>
      <w:suppressAutoHyphens w:val="0"/>
      <w:spacing w:after="200"/>
    </w:pPr>
    <w:rPr>
      <w:rFonts w:ascii="Open Sans" w:eastAsia="Open Sans" w:hAnsi="Open Sans"/>
      <w:sz w:val="20"/>
      <w:lang w:val="en-GB"/>
    </w:rPr>
  </w:style>
  <w:style w:type="character" w:customStyle="1" w:styleId="CommentTextChar">
    <w:name w:val="Comment Text Char"/>
    <w:basedOn w:val="DefaultParagraphFont"/>
    <w:link w:val="CommentText"/>
    <w:rsid w:val="00251367"/>
    <w:rPr>
      <w:rFonts w:ascii="Open Sans" w:eastAsia="Open Sans" w:hAnsi="Open Sans"/>
      <w:lang w:val="en-GB"/>
    </w:rPr>
  </w:style>
  <w:style w:type="paragraph" w:styleId="CommentSubject">
    <w:name w:val="annotation subject"/>
    <w:basedOn w:val="CommentText"/>
    <w:next w:val="CommentText"/>
    <w:link w:val="CommentSubjectChar"/>
    <w:rsid w:val="00251367"/>
    <w:rPr>
      <w:b/>
      <w:bCs/>
    </w:rPr>
  </w:style>
  <w:style w:type="character" w:customStyle="1" w:styleId="CommentSubjectChar">
    <w:name w:val="Comment Subject Char"/>
    <w:basedOn w:val="CommentTextChar"/>
    <w:link w:val="CommentSubject"/>
    <w:rsid w:val="00251367"/>
    <w:rPr>
      <w:rFonts w:ascii="Open Sans" w:eastAsia="Open Sans" w:hAnsi="Open Sans"/>
      <w:b/>
      <w:bCs/>
      <w:lang w:val="en-GB"/>
    </w:rPr>
  </w:style>
  <w:style w:type="character" w:customStyle="1" w:styleId="hps">
    <w:name w:val="hps"/>
    <w:rsid w:val="00251367"/>
  </w:style>
  <w:style w:type="paragraph" w:styleId="FootnoteText">
    <w:name w:val="footnote text"/>
    <w:basedOn w:val="Normal"/>
    <w:link w:val="FootnoteTextChar"/>
    <w:rsid w:val="00251367"/>
    <w:pPr>
      <w:suppressAutoHyphens w:val="0"/>
    </w:pPr>
    <w:rPr>
      <w:rFonts w:ascii="Open Sans" w:eastAsia="Open Sans" w:hAnsi="Open Sans"/>
      <w:sz w:val="20"/>
      <w:lang w:val="en-GB"/>
    </w:rPr>
  </w:style>
  <w:style w:type="character" w:customStyle="1" w:styleId="FootnoteTextChar">
    <w:name w:val="Footnote Text Char"/>
    <w:basedOn w:val="DefaultParagraphFont"/>
    <w:link w:val="FootnoteText"/>
    <w:rsid w:val="00251367"/>
    <w:rPr>
      <w:rFonts w:ascii="Open Sans" w:eastAsia="Open Sans" w:hAnsi="Open Sans"/>
      <w:lang w:val="en-GB"/>
    </w:rPr>
  </w:style>
  <w:style w:type="character" w:styleId="FootnoteReference">
    <w:name w:val="footnote reference"/>
    <w:rsid w:val="002513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osce.org" TargetMode="External"/><Relationship Id="rId1" Type="http://schemas.openxmlformats.org/officeDocument/2006/relationships/hyperlink" Target="mailto:info.ba@osce.org" TargetMode="External"/><Relationship Id="rId6" Type="http://schemas.openxmlformats.org/officeDocument/2006/relationships/hyperlink" Target="http://www.Youtube.com/oscebih" TargetMode="External"/><Relationship Id="rId5" Type="http://schemas.openxmlformats.org/officeDocument/2006/relationships/hyperlink" Target="http://www.Twitter.com/oscebih" TargetMode="External"/><Relationship Id="rId4" Type="http://schemas.openxmlformats.org/officeDocument/2006/relationships/hyperlink" Target="http://www.Facebook.com/oscebih"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oscebih.org/" TargetMode="External"/><Relationship Id="rId1" Type="http://schemas.openxmlformats.org/officeDocument/2006/relationships/hyperlink" Target="mailto:info.ba@osce.org" TargetMode="External"/><Relationship Id="rId6" Type="http://schemas.openxmlformats.org/officeDocument/2006/relationships/hyperlink" Target="http://www.Youtube.com/oscebih" TargetMode="External"/><Relationship Id="rId5" Type="http://schemas.openxmlformats.org/officeDocument/2006/relationships/hyperlink" Target="http://www.Twitter.com/oscebih" TargetMode="External"/><Relationship Id="rId4" Type="http://schemas.openxmlformats.org/officeDocument/2006/relationships/hyperlink" Target="http://www.Facebook.com/oscebi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SCE\Resources\Templates\Offic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Letter.dot</Template>
  <TotalTime>10</TotalTime>
  <Pages>21</Pages>
  <Words>9306</Words>
  <Characters>53047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Title</vt:lpstr>
    </vt:vector>
  </TitlesOfParts>
  <Company>OSCE Mission to BiH</Company>
  <LinksUpToDate>false</LinksUpToDate>
  <CharactersWithSpaces>62229</CharactersWithSpaces>
  <SharedDoc>false</SharedDoc>
  <HLinks>
    <vt:vector size="60" baseType="variant">
      <vt:variant>
        <vt:i4>4128824</vt:i4>
      </vt:variant>
      <vt:variant>
        <vt:i4>33</vt:i4>
      </vt:variant>
      <vt:variant>
        <vt:i4>0</vt:i4>
      </vt:variant>
      <vt:variant>
        <vt:i4>5</vt:i4>
      </vt:variant>
      <vt:variant>
        <vt:lpwstr>http://www.youtube.com/oscebih</vt:lpwstr>
      </vt:variant>
      <vt:variant>
        <vt:lpwstr/>
      </vt:variant>
      <vt:variant>
        <vt:i4>3670055</vt:i4>
      </vt:variant>
      <vt:variant>
        <vt:i4>30</vt:i4>
      </vt:variant>
      <vt:variant>
        <vt:i4>0</vt:i4>
      </vt:variant>
      <vt:variant>
        <vt:i4>5</vt:i4>
      </vt:variant>
      <vt:variant>
        <vt:lpwstr>http://www.twitter.com/oscebih</vt:lpwstr>
      </vt:variant>
      <vt:variant>
        <vt:lpwstr/>
      </vt:variant>
      <vt:variant>
        <vt:i4>3276848</vt:i4>
      </vt:variant>
      <vt:variant>
        <vt:i4>27</vt:i4>
      </vt:variant>
      <vt:variant>
        <vt:i4>0</vt:i4>
      </vt:variant>
      <vt:variant>
        <vt:i4>5</vt:i4>
      </vt:variant>
      <vt:variant>
        <vt:lpwstr>http://www.facebook.com/oscebih</vt:lpwstr>
      </vt:variant>
      <vt:variant>
        <vt:lpwstr/>
      </vt:variant>
      <vt:variant>
        <vt:i4>2424947</vt:i4>
      </vt:variant>
      <vt:variant>
        <vt:i4>24</vt:i4>
      </vt:variant>
      <vt:variant>
        <vt:i4>0</vt:i4>
      </vt:variant>
      <vt:variant>
        <vt:i4>5</vt:i4>
      </vt:variant>
      <vt:variant>
        <vt:lpwstr>http://www.oscebih.org/</vt:lpwstr>
      </vt:variant>
      <vt:variant>
        <vt:lpwstr/>
      </vt:variant>
      <vt:variant>
        <vt:i4>7471120</vt:i4>
      </vt:variant>
      <vt:variant>
        <vt:i4>21</vt:i4>
      </vt:variant>
      <vt:variant>
        <vt:i4>0</vt:i4>
      </vt:variant>
      <vt:variant>
        <vt:i4>5</vt:i4>
      </vt:variant>
      <vt:variant>
        <vt:lpwstr>mailto:info.ba@osce.org</vt:lpwstr>
      </vt:variant>
      <vt:variant>
        <vt:lpwstr/>
      </vt:variant>
      <vt:variant>
        <vt:i4>4128824</vt:i4>
      </vt:variant>
      <vt:variant>
        <vt:i4>15</vt:i4>
      </vt:variant>
      <vt:variant>
        <vt:i4>0</vt:i4>
      </vt:variant>
      <vt:variant>
        <vt:i4>5</vt:i4>
      </vt:variant>
      <vt:variant>
        <vt:lpwstr>http://www.youtube.com/oscebih</vt:lpwstr>
      </vt:variant>
      <vt:variant>
        <vt:lpwstr/>
      </vt:variant>
      <vt:variant>
        <vt:i4>3670055</vt:i4>
      </vt:variant>
      <vt:variant>
        <vt:i4>12</vt:i4>
      </vt:variant>
      <vt:variant>
        <vt:i4>0</vt:i4>
      </vt:variant>
      <vt:variant>
        <vt:i4>5</vt:i4>
      </vt:variant>
      <vt:variant>
        <vt:lpwstr>http://www.twitter.com/oscebih</vt:lpwstr>
      </vt:variant>
      <vt:variant>
        <vt:lpwstr/>
      </vt:variant>
      <vt:variant>
        <vt:i4>3276848</vt:i4>
      </vt:variant>
      <vt:variant>
        <vt:i4>9</vt:i4>
      </vt:variant>
      <vt:variant>
        <vt:i4>0</vt:i4>
      </vt:variant>
      <vt:variant>
        <vt:i4>5</vt:i4>
      </vt:variant>
      <vt:variant>
        <vt:lpwstr>http://www.facebook.com/oscebih</vt:lpwstr>
      </vt:variant>
      <vt:variant>
        <vt:lpwstr/>
      </vt:variant>
      <vt:variant>
        <vt:i4>5505102</vt:i4>
      </vt:variant>
      <vt:variant>
        <vt:i4>6</vt:i4>
      </vt:variant>
      <vt:variant>
        <vt:i4>0</vt:i4>
      </vt:variant>
      <vt:variant>
        <vt:i4>5</vt:i4>
      </vt:variant>
      <vt:variant>
        <vt:lpwstr>http://www.osce.org/</vt:lpwstr>
      </vt:variant>
      <vt:variant>
        <vt:lpwstr/>
      </vt:variant>
      <vt:variant>
        <vt:i4>7471120</vt:i4>
      </vt:variant>
      <vt:variant>
        <vt:i4>3</vt:i4>
      </vt:variant>
      <vt:variant>
        <vt:i4>0</vt:i4>
      </vt:variant>
      <vt:variant>
        <vt:i4>5</vt:i4>
      </vt:variant>
      <vt:variant>
        <vt:lpwstr>mailto:info.ba@osce.org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Halisa Skopljak</dc:creator>
  <cp:keywords/>
  <cp:lastModifiedBy>Halisa Skopljak</cp:lastModifiedBy>
  <cp:revision>5</cp:revision>
  <cp:lastPrinted>2012-11-16T10:25:00Z</cp:lastPrinted>
  <dcterms:created xsi:type="dcterms:W3CDTF">2023-04-19T13:24:00Z</dcterms:created>
  <dcterms:modified xsi:type="dcterms:W3CDTF">2023-04-20T10:40:00Z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