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2"/>
          <w:szCs w:val="22"/>
          <w:lang w:val="bs-Latn-BA"/>
        </w:rPr>
      </w:pPr>
    </w:p>
    <w:p w:rsidR="00686EE2" w:rsidRPr="00A9344D" w:rsidRDefault="00686EE2" w:rsidP="00BC026D">
      <w:pPr>
        <w:jc w:val="center"/>
        <w:rPr>
          <w:rFonts w:ascii="Times New Roman" w:eastAsia="Calibri" w:hAnsi="Times New Roman"/>
          <w:b/>
          <w:sz w:val="28"/>
          <w:szCs w:val="28"/>
          <w:lang w:val="bs-Latn-BA"/>
        </w:rPr>
      </w:pPr>
    </w:p>
    <w:p w:rsidR="006E1277" w:rsidRPr="00A9344D" w:rsidRDefault="006E1277" w:rsidP="006E1277">
      <w:pPr>
        <w:jc w:val="center"/>
        <w:rPr>
          <w:rFonts w:ascii="Times New Roman" w:eastAsia="Calibri" w:hAnsi="Times New Roman"/>
          <w:b/>
          <w:i/>
          <w:sz w:val="28"/>
          <w:szCs w:val="28"/>
          <w:lang w:val="bs-Latn-BA"/>
        </w:rPr>
      </w:pPr>
      <w:r w:rsidRPr="00A9344D">
        <w:rPr>
          <w:rFonts w:ascii="Times New Roman" w:hAnsi="Times New Roman"/>
          <w:b/>
          <w:bCs/>
          <w:sz w:val="28"/>
          <w:szCs w:val="28"/>
          <w:lang w:val="bs-Latn-BA"/>
        </w:rPr>
        <w:t>Obuka za edukatore</w:t>
      </w:r>
      <w:r w:rsidRPr="00A9344D">
        <w:rPr>
          <w:rFonts w:ascii="Times New Roman" w:hAnsi="Times New Roman"/>
          <w:sz w:val="28"/>
          <w:szCs w:val="28"/>
          <w:lang w:val="bs-Latn-BA"/>
        </w:rPr>
        <w:t xml:space="preserve"> </w:t>
      </w:r>
      <w:r w:rsidRPr="00A9344D">
        <w:rPr>
          <w:rFonts w:ascii="Times New Roman" w:hAnsi="Times New Roman"/>
          <w:b/>
          <w:bCs/>
          <w:sz w:val="28"/>
          <w:szCs w:val="28"/>
          <w:lang w:val="bs-Latn-BA"/>
        </w:rPr>
        <w:t>iz oblasti profesionalne etike sudija i tužilaca</w:t>
      </w:r>
    </w:p>
    <w:p w:rsidR="006E1277" w:rsidRPr="00A9344D" w:rsidRDefault="006E1277" w:rsidP="006E1277">
      <w:pPr>
        <w:jc w:val="center"/>
        <w:rPr>
          <w:rFonts w:ascii="Times New Roman" w:eastAsia="Calibri" w:hAnsi="Times New Roman"/>
          <w:b/>
          <w:sz w:val="28"/>
          <w:szCs w:val="28"/>
          <w:lang w:val="bs-Latn-BA" w:eastAsia="en-US"/>
        </w:rPr>
      </w:pPr>
    </w:p>
    <w:p w:rsidR="00516166" w:rsidRPr="00A9344D" w:rsidRDefault="00516166" w:rsidP="00516166">
      <w:pPr>
        <w:jc w:val="center"/>
        <w:rPr>
          <w:rFonts w:ascii="Times New Roman" w:eastAsia="Calibri" w:hAnsi="Times New Roman"/>
          <w:b/>
          <w:sz w:val="28"/>
          <w:szCs w:val="28"/>
          <w:lang w:val="bs-Latn-BA"/>
        </w:rPr>
      </w:pPr>
    </w:p>
    <w:p w:rsidR="00516166" w:rsidRPr="00A9344D" w:rsidRDefault="00516166" w:rsidP="00516166">
      <w:pPr>
        <w:jc w:val="center"/>
        <w:rPr>
          <w:rFonts w:ascii="Times New Roman" w:eastAsia="Calibri" w:hAnsi="Times New Roman"/>
          <w:b/>
          <w:sz w:val="28"/>
          <w:szCs w:val="28"/>
          <w:lang w:val="bs-Latn-BA"/>
        </w:rPr>
      </w:pPr>
      <w:r w:rsidRPr="00A9344D">
        <w:rPr>
          <w:rFonts w:ascii="Times New Roman" w:eastAsia="Calibri" w:hAnsi="Times New Roman"/>
          <w:b/>
          <w:bCs/>
          <w:sz w:val="28"/>
          <w:szCs w:val="28"/>
          <w:lang w:val="bs-Latn-BA"/>
        </w:rPr>
        <w:t>Srijeda, 6. mart 2019.</w:t>
      </w:r>
    </w:p>
    <w:p w:rsidR="00516166" w:rsidRPr="00A9344D" w:rsidRDefault="00516166" w:rsidP="00516166">
      <w:pPr>
        <w:jc w:val="center"/>
        <w:rPr>
          <w:rFonts w:ascii="Times New Roman" w:eastAsia="Calibri" w:hAnsi="Times New Roman"/>
          <w:b/>
          <w:sz w:val="28"/>
          <w:szCs w:val="28"/>
          <w:lang w:val="bs-Latn-BA"/>
        </w:rPr>
      </w:pPr>
      <w:r w:rsidRPr="00A9344D">
        <w:rPr>
          <w:rFonts w:ascii="Times New Roman" w:eastAsia="Calibri" w:hAnsi="Times New Roman"/>
          <w:b/>
          <w:bCs/>
          <w:sz w:val="28"/>
          <w:szCs w:val="28"/>
          <w:lang w:val="bs-Latn-BA"/>
        </w:rPr>
        <w:t>Sarajevo, Hotel Holiday, Konferencijska sala "Una"</w:t>
      </w:r>
    </w:p>
    <w:p w:rsidR="00BC026D" w:rsidRPr="00A9344D" w:rsidRDefault="00BC026D" w:rsidP="00BC026D">
      <w:pPr>
        <w:jc w:val="center"/>
        <w:rPr>
          <w:rFonts w:ascii="Times New Roman" w:eastAsia="Calibri" w:hAnsi="Times New Roman"/>
          <w:b/>
          <w:sz w:val="22"/>
          <w:szCs w:val="22"/>
          <w:lang w:val="bs-Latn-BA"/>
        </w:rPr>
      </w:pPr>
    </w:p>
    <w:p w:rsidR="00BC026D" w:rsidRPr="00A9344D" w:rsidRDefault="00BC026D" w:rsidP="00BC026D">
      <w:pPr>
        <w:rPr>
          <w:rFonts w:ascii="Times New Roman" w:eastAsia="Calibri" w:hAnsi="Times New Roman"/>
          <w:b/>
          <w:sz w:val="22"/>
          <w:szCs w:val="22"/>
          <w:lang w:val="bs-Latn-BA"/>
        </w:rPr>
      </w:pPr>
    </w:p>
    <w:p w:rsidR="008B1532" w:rsidRPr="00A9344D" w:rsidRDefault="008B1532">
      <w:pPr>
        <w:rPr>
          <w:rFonts w:ascii="Times New Roman" w:hAnsi="Times New Roman"/>
          <w:sz w:val="20"/>
          <w:lang w:val="bs-Latn-BA"/>
        </w:rPr>
      </w:pPr>
    </w:p>
    <w:p w:rsidR="00184B3A" w:rsidRPr="00A9344D" w:rsidRDefault="00184B3A">
      <w:pPr>
        <w:rPr>
          <w:rFonts w:ascii="Times New Roman" w:hAnsi="Times New Roman"/>
          <w:sz w:val="20"/>
          <w:u w:val="single"/>
          <w:lang w:val="bs-Latn-BA"/>
        </w:rPr>
      </w:pPr>
    </w:p>
    <w:p w:rsidR="00686EE2" w:rsidRPr="00A9344D" w:rsidRDefault="00686EE2">
      <w:pPr>
        <w:spacing w:after="160" w:line="259" w:lineRule="auto"/>
        <w:rPr>
          <w:rFonts w:ascii="Times New Roman" w:hAnsi="Times New Roman"/>
          <w:b/>
          <w:sz w:val="20"/>
          <w:lang w:val="bs-Latn-BA"/>
        </w:rPr>
      </w:pPr>
      <w:r w:rsidRPr="00A9344D">
        <w:rPr>
          <w:rFonts w:ascii="Times New Roman" w:hAnsi="Times New Roman"/>
          <w:b/>
          <w:bCs/>
          <w:sz w:val="20"/>
          <w:lang w:val="bs-Latn-BA"/>
        </w:rPr>
        <w:br w:type="page"/>
      </w:r>
    </w:p>
    <w:p w:rsidR="00516166" w:rsidRPr="00A9344D" w:rsidRDefault="002A1CEE" w:rsidP="00516166">
      <w:pPr>
        <w:jc w:val="center"/>
        <w:rPr>
          <w:rFonts w:ascii="Times New Roman" w:eastAsia="Calibri" w:hAnsi="Times New Roman"/>
          <w:b/>
          <w:sz w:val="28"/>
          <w:szCs w:val="28"/>
          <w:lang w:val="bs-Latn-BA"/>
        </w:rPr>
      </w:pPr>
      <w:r w:rsidRPr="00A9344D">
        <w:rPr>
          <w:rFonts w:ascii="Times New Roman" w:eastAsia="Calibri" w:hAnsi="Times New Roman"/>
          <w:b/>
          <w:bCs/>
          <w:sz w:val="28"/>
          <w:szCs w:val="28"/>
          <w:lang w:val="bs-Latn-BA"/>
        </w:rPr>
        <w:lastRenderedPageBreak/>
        <w:t>RADIONICA ZA OBUKU EDUKATORA</w:t>
      </w:r>
    </w:p>
    <w:p w:rsidR="00516166" w:rsidRPr="00A9344D" w:rsidRDefault="00516166" w:rsidP="00516166">
      <w:pPr>
        <w:jc w:val="center"/>
        <w:rPr>
          <w:rFonts w:ascii="Times New Roman" w:eastAsia="Calibri" w:hAnsi="Times New Roman"/>
          <w:b/>
          <w:i/>
          <w:sz w:val="28"/>
          <w:szCs w:val="28"/>
          <w:lang w:val="bs-Latn-BA"/>
        </w:rPr>
      </w:pPr>
      <w:r w:rsidRPr="00A9344D">
        <w:rPr>
          <w:rFonts w:ascii="Times New Roman" w:eastAsia="Calibri" w:hAnsi="Times New Roman"/>
          <w:b/>
          <w:bCs/>
          <w:i/>
          <w:iCs/>
          <w:sz w:val="28"/>
          <w:szCs w:val="28"/>
          <w:lang w:val="bs-Latn-BA"/>
        </w:rPr>
        <w:t xml:space="preserve">Osmišljavanje i provedba </w:t>
      </w:r>
      <w:r w:rsidR="009E25C6" w:rsidRPr="00A9344D">
        <w:rPr>
          <w:rFonts w:ascii="Times New Roman" w:eastAsia="Calibri" w:hAnsi="Times New Roman"/>
          <w:b/>
          <w:bCs/>
          <w:i/>
          <w:iCs/>
          <w:sz w:val="28"/>
          <w:szCs w:val="28"/>
          <w:lang w:val="bs-Latn-BA"/>
        </w:rPr>
        <w:t>obuke iz oblasti etike</w:t>
      </w:r>
    </w:p>
    <w:p w:rsidR="00686EE2" w:rsidRPr="00A9344D" w:rsidRDefault="00686EE2">
      <w:pPr>
        <w:rPr>
          <w:rFonts w:ascii="Times New Roman" w:hAnsi="Times New Roman"/>
          <w:b/>
          <w:sz w:val="28"/>
          <w:szCs w:val="28"/>
          <w:lang w:val="bs-Latn-BA"/>
        </w:rPr>
      </w:pPr>
    </w:p>
    <w:p w:rsidR="00686EE2" w:rsidRPr="00A9344D" w:rsidRDefault="00686EE2" w:rsidP="00686EE2">
      <w:pPr>
        <w:jc w:val="center"/>
        <w:rPr>
          <w:rFonts w:ascii="Times New Roman" w:hAnsi="Times New Roman"/>
          <w:b/>
          <w:sz w:val="28"/>
          <w:szCs w:val="28"/>
          <w:lang w:val="bs-Latn-BA"/>
        </w:rPr>
      </w:pPr>
      <w:r w:rsidRPr="00A9344D">
        <w:rPr>
          <w:rFonts w:ascii="Times New Roman" w:hAnsi="Times New Roman"/>
          <w:b/>
          <w:bCs/>
          <w:sz w:val="28"/>
          <w:szCs w:val="28"/>
          <w:lang w:val="bs-Latn-BA"/>
        </w:rPr>
        <w:t>SADRŽAJ</w:t>
      </w:r>
    </w:p>
    <w:p w:rsidR="00686EE2" w:rsidRPr="00A9344D" w:rsidRDefault="00686EE2">
      <w:pPr>
        <w:rPr>
          <w:rFonts w:ascii="Times New Roman" w:hAnsi="Times New Roman"/>
          <w:b/>
          <w:sz w:val="28"/>
          <w:szCs w:val="28"/>
          <w:lang w:val="bs-Latn-BA"/>
        </w:rPr>
      </w:pPr>
    </w:p>
    <w:p w:rsidR="00686EE2" w:rsidRPr="00A9344D" w:rsidRDefault="00686EE2">
      <w:pPr>
        <w:rPr>
          <w:rFonts w:ascii="Times New Roman" w:hAnsi="Times New Roman"/>
          <w:b/>
          <w:sz w:val="28"/>
          <w:szCs w:val="28"/>
          <w:lang w:val="bs-Latn-BA"/>
        </w:rPr>
      </w:pPr>
    </w:p>
    <w:p w:rsidR="00921D02" w:rsidRPr="00A9344D" w:rsidRDefault="00921D02">
      <w:pPr>
        <w:rPr>
          <w:rFonts w:ascii="Times New Roman" w:hAnsi="Times New Roman"/>
          <w:b/>
          <w:sz w:val="28"/>
          <w:szCs w:val="28"/>
          <w:lang w:val="bs-Latn-BA"/>
        </w:rPr>
      </w:pPr>
    </w:p>
    <w:p w:rsidR="00516166" w:rsidRPr="00A9344D" w:rsidRDefault="006A48CF" w:rsidP="00516166">
      <w:pPr>
        <w:rPr>
          <w:rFonts w:ascii="Times New Roman" w:hAnsi="Times New Roman"/>
          <w:b/>
          <w:sz w:val="28"/>
          <w:szCs w:val="28"/>
          <w:lang w:val="bs-Latn-BA"/>
        </w:rPr>
      </w:pPr>
      <w:r w:rsidRPr="00A9344D">
        <w:rPr>
          <w:rFonts w:ascii="Times New Roman" w:hAnsi="Times New Roman"/>
          <w:b/>
          <w:bCs/>
          <w:sz w:val="28"/>
          <w:szCs w:val="28"/>
          <w:lang w:val="bs-Latn-BA"/>
        </w:rPr>
        <w:t>PRILOG</w:t>
      </w:r>
      <w:r w:rsidR="00516166" w:rsidRPr="00A9344D">
        <w:rPr>
          <w:rFonts w:ascii="Times New Roman" w:hAnsi="Times New Roman"/>
          <w:b/>
          <w:bCs/>
          <w:sz w:val="28"/>
          <w:szCs w:val="28"/>
          <w:lang w:val="bs-Latn-BA"/>
        </w:rPr>
        <w:t xml:space="preserve"> 1 - Obrasci</w:t>
      </w:r>
    </w:p>
    <w:p w:rsidR="00516166" w:rsidRPr="00A9344D" w:rsidRDefault="00FB1CD2" w:rsidP="00516166">
      <w:pPr>
        <w:pStyle w:val="ListParagraph"/>
        <w:numPr>
          <w:ilvl w:val="0"/>
          <w:numId w:val="5"/>
        </w:numPr>
        <w:rPr>
          <w:rFonts w:ascii="Times New Roman" w:hAnsi="Times New Roman"/>
          <w:sz w:val="28"/>
          <w:szCs w:val="28"/>
          <w:lang w:val="bs-Latn-BA"/>
        </w:rPr>
      </w:pPr>
      <w:r w:rsidRPr="00A9344D">
        <w:rPr>
          <w:rFonts w:ascii="Times New Roman" w:hAnsi="Times New Roman"/>
          <w:sz w:val="28"/>
          <w:szCs w:val="28"/>
          <w:lang w:val="bs-Latn-BA"/>
        </w:rPr>
        <w:t xml:space="preserve">Kratki </w:t>
      </w:r>
      <w:r w:rsidR="005738EC" w:rsidRPr="00A9344D">
        <w:rPr>
          <w:rFonts w:ascii="Times New Roman" w:hAnsi="Times New Roman"/>
          <w:sz w:val="28"/>
          <w:szCs w:val="28"/>
          <w:lang w:val="bs-Latn-BA"/>
        </w:rPr>
        <w:t>pregled</w:t>
      </w:r>
      <w:r w:rsidR="00516166" w:rsidRPr="00A9344D">
        <w:rPr>
          <w:rFonts w:ascii="Times New Roman" w:hAnsi="Times New Roman"/>
          <w:sz w:val="28"/>
          <w:szCs w:val="28"/>
          <w:lang w:val="bs-Latn-BA"/>
        </w:rPr>
        <w:t xml:space="preserve"> obuke</w:t>
      </w:r>
    </w:p>
    <w:p w:rsidR="00516166" w:rsidRPr="00A9344D" w:rsidRDefault="00516166" w:rsidP="00516166">
      <w:pPr>
        <w:pStyle w:val="ListParagraph"/>
        <w:numPr>
          <w:ilvl w:val="0"/>
          <w:numId w:val="5"/>
        </w:numPr>
        <w:rPr>
          <w:rFonts w:ascii="Times New Roman" w:hAnsi="Times New Roman"/>
          <w:sz w:val="28"/>
          <w:szCs w:val="28"/>
          <w:lang w:val="bs-Latn-BA"/>
        </w:rPr>
      </w:pPr>
      <w:r w:rsidRPr="00A9344D">
        <w:rPr>
          <w:rFonts w:ascii="Times New Roman" w:hAnsi="Times New Roman"/>
          <w:sz w:val="28"/>
          <w:szCs w:val="28"/>
          <w:lang w:val="bs-Latn-BA"/>
        </w:rPr>
        <w:t>CPR planer sesije</w:t>
      </w:r>
    </w:p>
    <w:p w:rsidR="00516166" w:rsidRPr="00A9344D" w:rsidRDefault="00516166" w:rsidP="00516166">
      <w:pPr>
        <w:pStyle w:val="ListParagraph"/>
        <w:numPr>
          <w:ilvl w:val="0"/>
          <w:numId w:val="5"/>
        </w:numPr>
        <w:rPr>
          <w:rFonts w:ascii="Times New Roman" w:hAnsi="Times New Roman"/>
          <w:sz w:val="28"/>
          <w:szCs w:val="28"/>
          <w:lang w:val="bs-Latn-BA"/>
        </w:rPr>
      </w:pPr>
      <w:r w:rsidRPr="00A9344D">
        <w:rPr>
          <w:rFonts w:ascii="Times New Roman" w:hAnsi="Times New Roman"/>
          <w:sz w:val="28"/>
          <w:szCs w:val="28"/>
          <w:lang w:val="bs-Latn-BA"/>
        </w:rPr>
        <w:t>Upitnik za učesnike</w:t>
      </w:r>
    </w:p>
    <w:p w:rsidR="006D5D98" w:rsidRPr="00A9344D" w:rsidRDefault="006D5D98" w:rsidP="00516166">
      <w:pPr>
        <w:pStyle w:val="ListParagraph"/>
        <w:numPr>
          <w:ilvl w:val="0"/>
          <w:numId w:val="5"/>
        </w:numPr>
        <w:rPr>
          <w:rFonts w:ascii="Times New Roman" w:hAnsi="Times New Roman"/>
          <w:sz w:val="28"/>
          <w:szCs w:val="28"/>
          <w:lang w:val="bs-Latn-BA"/>
        </w:rPr>
      </w:pPr>
      <w:r w:rsidRPr="00A9344D">
        <w:rPr>
          <w:rFonts w:ascii="Times New Roman" w:hAnsi="Times New Roman"/>
          <w:sz w:val="28"/>
          <w:szCs w:val="28"/>
          <w:lang w:val="bs-Latn-BA"/>
        </w:rPr>
        <w:t>Stilovi učenja i dinamika grupe (upitnik)</w:t>
      </w:r>
    </w:p>
    <w:p w:rsidR="00516166" w:rsidRPr="00A9344D" w:rsidRDefault="00516166" w:rsidP="00516166">
      <w:pPr>
        <w:rPr>
          <w:rFonts w:ascii="Times New Roman" w:hAnsi="Times New Roman"/>
          <w:b/>
          <w:sz w:val="28"/>
          <w:szCs w:val="28"/>
          <w:lang w:val="bs-Latn-BA"/>
        </w:rPr>
      </w:pPr>
    </w:p>
    <w:p w:rsidR="00516166" w:rsidRPr="00A9344D" w:rsidRDefault="006A48CF" w:rsidP="00516166">
      <w:pPr>
        <w:rPr>
          <w:rFonts w:ascii="Times New Roman" w:hAnsi="Times New Roman"/>
          <w:b/>
          <w:sz w:val="28"/>
          <w:szCs w:val="28"/>
          <w:lang w:val="bs-Latn-BA"/>
        </w:rPr>
      </w:pPr>
      <w:r w:rsidRPr="00A9344D">
        <w:rPr>
          <w:rFonts w:ascii="Times New Roman" w:hAnsi="Times New Roman"/>
          <w:b/>
          <w:bCs/>
          <w:sz w:val="28"/>
          <w:szCs w:val="28"/>
          <w:lang w:val="bs-Latn-BA"/>
        </w:rPr>
        <w:t>PRILOG</w:t>
      </w:r>
      <w:r w:rsidR="00516166" w:rsidRPr="00A9344D">
        <w:rPr>
          <w:rFonts w:ascii="Times New Roman" w:hAnsi="Times New Roman"/>
          <w:b/>
          <w:bCs/>
          <w:sz w:val="28"/>
          <w:szCs w:val="28"/>
          <w:lang w:val="bs-Latn-BA"/>
        </w:rPr>
        <w:t xml:space="preserve"> 2 – Uzorak materijala za </w:t>
      </w:r>
      <w:r w:rsidRPr="00A9344D">
        <w:rPr>
          <w:rFonts w:ascii="Times New Roman" w:hAnsi="Times New Roman"/>
          <w:b/>
          <w:bCs/>
          <w:sz w:val="28"/>
          <w:szCs w:val="28"/>
          <w:lang w:val="bs-Latn-BA"/>
        </w:rPr>
        <w:t>obuku</w:t>
      </w:r>
      <w:r w:rsidR="00516166" w:rsidRPr="00A9344D">
        <w:rPr>
          <w:rFonts w:ascii="Times New Roman" w:hAnsi="Times New Roman"/>
          <w:b/>
          <w:bCs/>
          <w:sz w:val="28"/>
          <w:szCs w:val="28"/>
          <w:lang w:val="bs-Latn-BA"/>
        </w:rPr>
        <w:t xml:space="preserve"> (Obuka o sudijskoj i tužilačkoj etici)</w:t>
      </w:r>
    </w:p>
    <w:p w:rsidR="00516166" w:rsidRPr="00A9344D" w:rsidRDefault="00FB1CD2" w:rsidP="00516166">
      <w:pPr>
        <w:pStyle w:val="ListParagraph"/>
        <w:numPr>
          <w:ilvl w:val="0"/>
          <w:numId w:val="6"/>
        </w:numPr>
        <w:rPr>
          <w:rFonts w:ascii="Times New Roman" w:hAnsi="Times New Roman"/>
          <w:b/>
          <w:sz w:val="28"/>
          <w:szCs w:val="28"/>
          <w:lang w:val="bs-Latn-BA"/>
        </w:rPr>
      </w:pPr>
      <w:r w:rsidRPr="00A9344D">
        <w:rPr>
          <w:rFonts w:ascii="Times New Roman" w:hAnsi="Times New Roman"/>
          <w:sz w:val="28"/>
          <w:szCs w:val="28"/>
          <w:lang w:val="bs-Latn-BA"/>
        </w:rPr>
        <w:t>Kratki</w:t>
      </w:r>
      <w:r w:rsidR="006A48CF" w:rsidRPr="00A9344D">
        <w:rPr>
          <w:rFonts w:ascii="Times New Roman" w:hAnsi="Times New Roman"/>
          <w:sz w:val="28"/>
          <w:szCs w:val="28"/>
          <w:lang w:val="bs-Latn-BA"/>
        </w:rPr>
        <w:t xml:space="preserve"> pregled obuke</w:t>
      </w:r>
    </w:p>
    <w:p w:rsidR="00516166" w:rsidRPr="00A9344D" w:rsidRDefault="00516166" w:rsidP="00516166">
      <w:pPr>
        <w:pStyle w:val="ListParagraph"/>
        <w:numPr>
          <w:ilvl w:val="0"/>
          <w:numId w:val="6"/>
        </w:numPr>
        <w:rPr>
          <w:rFonts w:ascii="Times New Roman" w:hAnsi="Times New Roman"/>
          <w:b/>
          <w:sz w:val="28"/>
          <w:szCs w:val="28"/>
          <w:lang w:val="bs-Latn-BA"/>
        </w:rPr>
      </w:pPr>
      <w:r w:rsidRPr="00A9344D">
        <w:rPr>
          <w:rFonts w:ascii="Times New Roman" w:hAnsi="Times New Roman"/>
          <w:sz w:val="28"/>
          <w:szCs w:val="28"/>
          <w:lang w:val="bs-Latn-BA"/>
        </w:rPr>
        <w:t>Planeri sesije (2 planera sesije)</w:t>
      </w:r>
    </w:p>
    <w:p w:rsidR="00813375" w:rsidRPr="00A9344D" w:rsidRDefault="00813375" w:rsidP="00813375">
      <w:pPr>
        <w:rPr>
          <w:rFonts w:ascii="Times New Roman" w:hAnsi="Times New Roman"/>
          <w:b/>
          <w:sz w:val="28"/>
          <w:szCs w:val="28"/>
          <w:lang w:val="bs-Latn-BA"/>
        </w:rPr>
      </w:pPr>
    </w:p>
    <w:p w:rsidR="00813375" w:rsidRPr="00A9344D" w:rsidRDefault="006A48CF" w:rsidP="00813375">
      <w:pPr>
        <w:rPr>
          <w:rFonts w:ascii="Times New Roman" w:hAnsi="Times New Roman"/>
          <w:b/>
          <w:sz w:val="28"/>
          <w:szCs w:val="28"/>
          <w:lang w:val="bs-Latn-BA"/>
        </w:rPr>
      </w:pPr>
      <w:r w:rsidRPr="00A9344D">
        <w:rPr>
          <w:rFonts w:ascii="Times New Roman" w:hAnsi="Times New Roman"/>
          <w:b/>
          <w:bCs/>
          <w:sz w:val="28"/>
          <w:szCs w:val="28"/>
          <w:lang w:val="bs-Latn-BA"/>
        </w:rPr>
        <w:t>PRILOG</w:t>
      </w:r>
      <w:r w:rsidR="00813375" w:rsidRPr="00A9344D">
        <w:rPr>
          <w:rFonts w:ascii="Times New Roman" w:hAnsi="Times New Roman"/>
          <w:b/>
          <w:bCs/>
          <w:sz w:val="28"/>
          <w:szCs w:val="28"/>
          <w:lang w:val="bs-Latn-BA"/>
        </w:rPr>
        <w:t xml:space="preserve"> 3 – UNODC Globalna mreža za integritet u sudstvu (</w:t>
      </w:r>
      <w:r w:rsidR="00511FD2" w:rsidRPr="00A9344D">
        <w:rPr>
          <w:rFonts w:ascii="Times New Roman" w:hAnsi="Times New Roman"/>
          <w:b/>
          <w:bCs/>
          <w:sz w:val="28"/>
          <w:szCs w:val="28"/>
          <w:lang w:val="bs-Latn-BA"/>
        </w:rPr>
        <w:t>resursi</w:t>
      </w:r>
      <w:r w:rsidR="00813375" w:rsidRPr="00A9344D">
        <w:rPr>
          <w:rFonts w:ascii="Times New Roman" w:hAnsi="Times New Roman"/>
          <w:b/>
          <w:bCs/>
          <w:sz w:val="28"/>
          <w:szCs w:val="28"/>
          <w:lang w:val="bs-Latn-BA"/>
        </w:rPr>
        <w:t>)</w:t>
      </w:r>
    </w:p>
    <w:p w:rsidR="00813375" w:rsidRPr="00A9344D" w:rsidRDefault="0008302B" w:rsidP="00813375">
      <w:pPr>
        <w:pStyle w:val="ListParagraph"/>
        <w:numPr>
          <w:ilvl w:val="0"/>
          <w:numId w:val="7"/>
        </w:numPr>
        <w:rPr>
          <w:rFonts w:ascii="Times New Roman" w:hAnsi="Times New Roman"/>
          <w:sz w:val="28"/>
          <w:szCs w:val="28"/>
          <w:lang w:val="bs-Latn-BA"/>
        </w:rPr>
      </w:pPr>
      <w:r w:rsidRPr="00A9344D">
        <w:rPr>
          <w:rFonts w:ascii="Times New Roman" w:hAnsi="Times New Roman"/>
          <w:sz w:val="28"/>
          <w:szCs w:val="28"/>
          <w:lang w:val="bs-Latn-BA"/>
        </w:rPr>
        <w:t xml:space="preserve">Informacije o </w:t>
      </w:r>
      <w:r w:rsidR="00511FD2" w:rsidRPr="00A9344D">
        <w:rPr>
          <w:rFonts w:ascii="Times New Roman" w:hAnsi="Times New Roman"/>
          <w:sz w:val="28"/>
          <w:szCs w:val="28"/>
          <w:lang w:val="bs-Latn-BA"/>
        </w:rPr>
        <w:t xml:space="preserve">resursima </w:t>
      </w:r>
      <w:r w:rsidRPr="00A9344D">
        <w:rPr>
          <w:rFonts w:ascii="Times New Roman" w:hAnsi="Times New Roman"/>
          <w:sz w:val="28"/>
          <w:szCs w:val="28"/>
          <w:lang w:val="bs-Latn-BA"/>
        </w:rPr>
        <w:t>za edukaciju o sudijskoj etici (Priručnik za edukatore, 2018.)</w:t>
      </w:r>
    </w:p>
    <w:p w:rsidR="00503C5E" w:rsidRPr="00A9344D" w:rsidRDefault="00503C5E" w:rsidP="00813375">
      <w:pPr>
        <w:rPr>
          <w:rFonts w:ascii="Times New Roman" w:hAnsi="Times New Roman"/>
          <w:b/>
          <w:sz w:val="28"/>
          <w:szCs w:val="28"/>
          <w:lang w:val="bs-Latn-BA"/>
        </w:rPr>
      </w:pPr>
    </w:p>
    <w:p w:rsidR="00503C5E" w:rsidRPr="00A9344D" w:rsidRDefault="006A48CF" w:rsidP="00503C5E">
      <w:pPr>
        <w:rPr>
          <w:rFonts w:ascii="Times New Roman" w:hAnsi="Times New Roman"/>
          <w:b/>
          <w:bCs/>
          <w:sz w:val="28"/>
          <w:szCs w:val="28"/>
          <w:lang w:val="bs-Latn-BA"/>
        </w:rPr>
      </w:pPr>
      <w:r w:rsidRPr="00A9344D">
        <w:rPr>
          <w:rFonts w:ascii="Times New Roman" w:hAnsi="Times New Roman"/>
          <w:b/>
          <w:bCs/>
          <w:sz w:val="28"/>
          <w:szCs w:val="28"/>
          <w:lang w:val="bs-Latn-BA"/>
        </w:rPr>
        <w:t>PRILOG</w:t>
      </w:r>
      <w:r w:rsidR="00511FD2" w:rsidRPr="00A9344D">
        <w:rPr>
          <w:rFonts w:ascii="Times New Roman" w:hAnsi="Times New Roman"/>
          <w:b/>
          <w:bCs/>
          <w:sz w:val="28"/>
          <w:szCs w:val="28"/>
          <w:lang w:val="bs-Latn-BA"/>
        </w:rPr>
        <w:t xml:space="preserve"> 4 – H</w:t>
      </w:r>
      <w:r w:rsidR="00503C5E" w:rsidRPr="00A9344D">
        <w:rPr>
          <w:rFonts w:ascii="Times New Roman" w:hAnsi="Times New Roman"/>
          <w:b/>
          <w:bCs/>
          <w:sz w:val="28"/>
          <w:szCs w:val="28"/>
          <w:lang w:val="bs-Latn-BA"/>
        </w:rPr>
        <w:t>ipotetički slučajev</w:t>
      </w:r>
      <w:r w:rsidR="00511FD2" w:rsidRPr="00A9344D">
        <w:rPr>
          <w:rFonts w:ascii="Times New Roman" w:hAnsi="Times New Roman"/>
          <w:b/>
          <w:bCs/>
          <w:sz w:val="28"/>
          <w:szCs w:val="28"/>
          <w:lang w:val="bs-Latn-BA"/>
        </w:rPr>
        <w:t>i</w:t>
      </w:r>
      <w:r w:rsidR="00503C5E" w:rsidRPr="00A9344D">
        <w:rPr>
          <w:rFonts w:ascii="Times New Roman" w:hAnsi="Times New Roman"/>
          <w:b/>
          <w:bCs/>
          <w:sz w:val="28"/>
          <w:szCs w:val="28"/>
          <w:lang w:val="bs-Latn-BA"/>
        </w:rPr>
        <w:t xml:space="preserve"> (</w:t>
      </w:r>
      <w:r w:rsidR="009F31DD" w:rsidRPr="00A9344D">
        <w:rPr>
          <w:rFonts w:ascii="Times New Roman" w:hAnsi="Times New Roman"/>
          <w:b/>
          <w:bCs/>
          <w:sz w:val="28"/>
          <w:szCs w:val="28"/>
          <w:lang w:val="bs-Latn-BA"/>
        </w:rPr>
        <w:t>podjela</w:t>
      </w:r>
      <w:r w:rsidR="00503C5E" w:rsidRPr="00A9344D">
        <w:rPr>
          <w:rFonts w:ascii="Times New Roman" w:hAnsi="Times New Roman"/>
          <w:b/>
          <w:bCs/>
          <w:sz w:val="28"/>
          <w:szCs w:val="28"/>
          <w:lang w:val="bs-Latn-BA"/>
        </w:rPr>
        <w:t xml:space="preserve"> u grup</w:t>
      </w:r>
      <w:r w:rsidR="009F31DD" w:rsidRPr="00A9344D">
        <w:rPr>
          <w:rFonts w:ascii="Times New Roman" w:hAnsi="Times New Roman"/>
          <w:b/>
          <w:bCs/>
          <w:sz w:val="28"/>
          <w:szCs w:val="28"/>
          <w:lang w:val="bs-Latn-BA"/>
        </w:rPr>
        <w:t>e</w:t>
      </w:r>
      <w:r w:rsidR="00503C5E" w:rsidRPr="00A9344D">
        <w:rPr>
          <w:rFonts w:ascii="Times New Roman" w:hAnsi="Times New Roman"/>
          <w:b/>
          <w:bCs/>
          <w:sz w:val="28"/>
          <w:szCs w:val="28"/>
          <w:lang w:val="bs-Latn-BA"/>
        </w:rPr>
        <w:t>)</w:t>
      </w:r>
    </w:p>
    <w:p w:rsidR="009F31DD" w:rsidRPr="00A9344D" w:rsidRDefault="009F31DD" w:rsidP="009F31DD">
      <w:pPr>
        <w:pStyle w:val="ListParagraph"/>
        <w:numPr>
          <w:ilvl w:val="0"/>
          <w:numId w:val="7"/>
        </w:numPr>
        <w:rPr>
          <w:rFonts w:ascii="Times New Roman" w:hAnsi="Times New Roman"/>
          <w:sz w:val="28"/>
          <w:szCs w:val="28"/>
          <w:lang w:val="bs-Latn-BA"/>
        </w:rPr>
      </w:pPr>
      <w:r w:rsidRPr="00A9344D">
        <w:rPr>
          <w:rFonts w:ascii="Times New Roman" w:hAnsi="Times New Roman"/>
          <w:sz w:val="28"/>
          <w:szCs w:val="28"/>
          <w:lang w:val="bs-Latn-BA"/>
        </w:rPr>
        <w:t>Rješavanje hipotetičkih slučajeva kroz rad u grupi</w:t>
      </w:r>
    </w:p>
    <w:p w:rsidR="005A6846" w:rsidRPr="00A9344D" w:rsidRDefault="005A6846" w:rsidP="00813375">
      <w:pPr>
        <w:rPr>
          <w:rFonts w:ascii="Times New Roman" w:hAnsi="Times New Roman"/>
          <w:b/>
          <w:sz w:val="28"/>
          <w:szCs w:val="28"/>
          <w:lang w:val="bs-Latn-BA"/>
        </w:rPr>
      </w:pPr>
      <w:r w:rsidRPr="00A9344D">
        <w:rPr>
          <w:rFonts w:ascii="Times New Roman" w:hAnsi="Times New Roman"/>
          <w:b/>
          <w:bCs/>
          <w:sz w:val="28"/>
          <w:szCs w:val="28"/>
          <w:lang w:val="bs-Latn-BA"/>
        </w:rPr>
        <w:br w:type="page"/>
      </w:r>
    </w:p>
    <w:p w:rsidR="00184B3A" w:rsidRPr="00A9344D" w:rsidRDefault="00184B3A"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097131" w:rsidP="00097131">
      <w:pPr>
        <w:jc w:val="center"/>
        <w:rPr>
          <w:rFonts w:ascii="Times New Roman" w:hAnsi="Times New Roman"/>
          <w:b/>
          <w:sz w:val="20"/>
          <w:lang w:val="bs-Latn-BA"/>
        </w:rPr>
      </w:pPr>
    </w:p>
    <w:p w:rsidR="00097131" w:rsidRPr="00A9344D" w:rsidRDefault="009F31DD" w:rsidP="00097131">
      <w:pPr>
        <w:jc w:val="center"/>
        <w:rPr>
          <w:rFonts w:ascii="Times New Roman" w:hAnsi="Times New Roman"/>
          <w:b/>
          <w:sz w:val="40"/>
          <w:szCs w:val="40"/>
          <w:lang w:val="bs-Latn-BA"/>
        </w:rPr>
      </w:pPr>
      <w:r w:rsidRPr="00A9344D">
        <w:rPr>
          <w:rFonts w:ascii="Times New Roman" w:hAnsi="Times New Roman"/>
          <w:b/>
          <w:bCs/>
          <w:sz w:val="40"/>
          <w:szCs w:val="40"/>
          <w:lang w:val="bs-Latn-BA"/>
        </w:rPr>
        <w:t>PRILOG</w:t>
      </w:r>
      <w:r w:rsidR="00097131" w:rsidRPr="00A9344D">
        <w:rPr>
          <w:rFonts w:ascii="Times New Roman" w:hAnsi="Times New Roman"/>
          <w:b/>
          <w:bCs/>
          <w:sz w:val="40"/>
          <w:szCs w:val="40"/>
          <w:lang w:val="bs-Latn-BA"/>
        </w:rPr>
        <w:t xml:space="preserve"> 1</w:t>
      </w: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jc w:val="center"/>
        <w:rPr>
          <w:rFonts w:ascii="Times New Roman" w:hAnsi="Times New Roman"/>
          <w:b/>
          <w:sz w:val="40"/>
          <w:szCs w:val="40"/>
          <w:lang w:val="bs-Latn-BA"/>
        </w:rPr>
      </w:pPr>
    </w:p>
    <w:p w:rsidR="00097131" w:rsidRPr="00A9344D" w:rsidRDefault="00097131" w:rsidP="00097131">
      <w:pPr>
        <w:rPr>
          <w:rFonts w:ascii="Times New Roman" w:hAnsi="Times New Roman"/>
          <w:b/>
          <w:sz w:val="40"/>
          <w:szCs w:val="40"/>
          <w:lang w:val="bs-Latn-BA"/>
        </w:rPr>
      </w:pPr>
    </w:p>
    <w:p w:rsidR="00097131" w:rsidRPr="00A9344D" w:rsidRDefault="00FB1CD2" w:rsidP="00097131">
      <w:pPr>
        <w:jc w:val="center"/>
        <w:rPr>
          <w:rFonts w:ascii="Times New Roman" w:eastAsiaTheme="minorHAnsi" w:hAnsi="Times New Roman"/>
          <w:b/>
          <w:sz w:val="28"/>
          <w:szCs w:val="28"/>
          <w:lang w:val="bs-Latn-BA"/>
        </w:rPr>
      </w:pPr>
      <w:r w:rsidRPr="00A9344D">
        <w:rPr>
          <w:rFonts w:ascii="Times New Roman" w:eastAsiaTheme="minorHAnsi" w:hAnsi="Times New Roman"/>
          <w:b/>
          <w:bCs/>
          <w:sz w:val="28"/>
          <w:szCs w:val="28"/>
          <w:lang w:val="bs-Latn-BA"/>
        </w:rPr>
        <w:t>Kratki pregled</w:t>
      </w:r>
      <w:r w:rsidR="00097131" w:rsidRPr="00A9344D">
        <w:rPr>
          <w:rFonts w:ascii="Times New Roman" w:eastAsiaTheme="minorHAnsi" w:hAnsi="Times New Roman"/>
          <w:b/>
          <w:bCs/>
          <w:sz w:val="28"/>
          <w:szCs w:val="28"/>
          <w:lang w:val="bs-Latn-BA"/>
        </w:rPr>
        <w:t xml:space="preserve"> obuke</w:t>
      </w:r>
    </w:p>
    <w:p w:rsidR="00097131" w:rsidRPr="00A9344D" w:rsidRDefault="00097131" w:rsidP="00097131">
      <w:pPr>
        <w:jc w:val="center"/>
        <w:rPr>
          <w:rFonts w:ascii="Times New Roman" w:eastAsiaTheme="minorHAnsi" w:hAnsi="Times New Roman"/>
          <w:b/>
          <w:sz w:val="28"/>
          <w:szCs w:val="28"/>
          <w:lang w:val="bs-Latn-BA"/>
        </w:rPr>
      </w:pPr>
    </w:p>
    <w:tbl>
      <w:tblPr>
        <w:tblStyle w:val="TableGridLight"/>
        <w:tblpPr w:leftFromText="180" w:rightFromText="180" w:vertAnchor="text" w:horzAnchor="margin" w:tblpY="134"/>
        <w:tblW w:w="9090" w:type="dxa"/>
        <w:tblLook w:val="04A0" w:firstRow="1" w:lastRow="0" w:firstColumn="1" w:lastColumn="0" w:noHBand="0" w:noVBand="1"/>
      </w:tblPr>
      <w:tblGrid>
        <w:gridCol w:w="1980"/>
        <w:gridCol w:w="7110"/>
      </w:tblGrid>
      <w:tr w:rsidR="00097131" w:rsidRPr="00A9344D" w:rsidTr="00955410">
        <w:trPr>
          <w:trHeight w:val="476"/>
        </w:trPr>
        <w:tc>
          <w:tcPr>
            <w:tcW w:w="1980" w:type="dxa"/>
            <w:shd w:val="clear" w:color="auto" w:fill="D9D9D9" w:themeFill="background1" w:themeFillShade="D9"/>
          </w:tcPr>
          <w:p w:rsidR="00097131" w:rsidRPr="00A9344D" w:rsidRDefault="00097131" w:rsidP="00097131">
            <w:pPr>
              <w:contextualSpacing/>
              <w:rPr>
                <w:rFonts w:ascii="Times New Roman" w:eastAsiaTheme="minorHAnsi" w:hAnsi="Times New Roman"/>
                <w:b/>
                <w:sz w:val="22"/>
                <w:szCs w:val="22"/>
                <w:lang w:val="bs-Latn-BA"/>
              </w:rPr>
            </w:pPr>
            <w:r w:rsidRPr="00A9344D">
              <w:rPr>
                <w:rFonts w:ascii="Times New Roman" w:hAnsi="Times New Roman"/>
                <w:b/>
                <w:bCs/>
                <w:sz w:val="22"/>
                <w:szCs w:val="22"/>
                <w:lang w:val="bs-Latn-BA"/>
              </w:rPr>
              <w:t>Naziv obuke:</w:t>
            </w:r>
          </w:p>
        </w:tc>
        <w:tc>
          <w:tcPr>
            <w:tcW w:w="7110" w:type="dxa"/>
          </w:tcPr>
          <w:p w:rsidR="00097131" w:rsidRPr="00A9344D" w:rsidRDefault="00097131" w:rsidP="00097131">
            <w:pPr>
              <w:contextualSpacing/>
              <w:rPr>
                <w:rFonts w:ascii="Times New Roman" w:eastAsiaTheme="minorHAnsi" w:hAnsi="Times New Roman"/>
                <w:sz w:val="22"/>
                <w:szCs w:val="22"/>
                <w:lang w:val="bs-Latn-BA"/>
              </w:rPr>
            </w:pPr>
          </w:p>
        </w:tc>
      </w:tr>
      <w:tr w:rsidR="00097131" w:rsidRPr="00A9344D" w:rsidTr="00955410">
        <w:trPr>
          <w:trHeight w:val="422"/>
        </w:trPr>
        <w:tc>
          <w:tcPr>
            <w:tcW w:w="1980" w:type="dxa"/>
            <w:shd w:val="clear" w:color="auto" w:fill="D9D9D9" w:themeFill="background1" w:themeFillShade="D9"/>
          </w:tcPr>
          <w:p w:rsidR="00097131" w:rsidRPr="00A9344D" w:rsidRDefault="00097131" w:rsidP="00097131">
            <w:pPr>
              <w:contextualSpacing/>
              <w:rPr>
                <w:rFonts w:ascii="Times New Roman" w:eastAsiaTheme="minorHAnsi" w:hAnsi="Times New Roman"/>
                <w:b/>
                <w:sz w:val="22"/>
                <w:szCs w:val="22"/>
                <w:lang w:val="bs-Latn-BA"/>
              </w:rPr>
            </w:pPr>
            <w:r w:rsidRPr="00A9344D">
              <w:rPr>
                <w:rFonts w:ascii="Times New Roman" w:hAnsi="Times New Roman"/>
                <w:b/>
                <w:bCs/>
                <w:sz w:val="22"/>
                <w:szCs w:val="22"/>
                <w:lang w:val="bs-Latn-BA"/>
              </w:rPr>
              <w:t>Trajanje:</w:t>
            </w:r>
          </w:p>
        </w:tc>
        <w:tc>
          <w:tcPr>
            <w:tcW w:w="7110" w:type="dxa"/>
          </w:tcPr>
          <w:p w:rsidR="00097131" w:rsidRPr="00A9344D" w:rsidRDefault="00097131" w:rsidP="00097131">
            <w:pPr>
              <w:contextualSpacing/>
              <w:rPr>
                <w:rFonts w:ascii="Times New Roman" w:eastAsiaTheme="minorHAnsi" w:hAnsi="Times New Roman"/>
                <w:sz w:val="22"/>
                <w:szCs w:val="22"/>
                <w:lang w:val="bs-Latn-BA"/>
              </w:rPr>
            </w:pPr>
          </w:p>
        </w:tc>
      </w:tr>
      <w:tr w:rsidR="00097131" w:rsidRPr="00A9344D" w:rsidTr="00955410">
        <w:trPr>
          <w:trHeight w:val="458"/>
        </w:trPr>
        <w:tc>
          <w:tcPr>
            <w:tcW w:w="1980" w:type="dxa"/>
            <w:shd w:val="clear" w:color="auto" w:fill="D9D9D9" w:themeFill="background1" w:themeFillShade="D9"/>
          </w:tcPr>
          <w:p w:rsidR="00097131" w:rsidRPr="00A9344D" w:rsidRDefault="00097131" w:rsidP="00097131">
            <w:pPr>
              <w:contextualSpacing/>
              <w:rPr>
                <w:rFonts w:ascii="Times New Roman" w:eastAsiaTheme="minorHAnsi" w:hAnsi="Times New Roman"/>
                <w:b/>
                <w:sz w:val="22"/>
                <w:szCs w:val="22"/>
                <w:lang w:val="bs-Latn-BA"/>
              </w:rPr>
            </w:pPr>
            <w:r w:rsidRPr="00A9344D">
              <w:rPr>
                <w:rFonts w:ascii="Times New Roman" w:hAnsi="Times New Roman"/>
                <w:b/>
                <w:bCs/>
                <w:sz w:val="22"/>
                <w:szCs w:val="22"/>
                <w:lang w:val="bs-Latn-BA"/>
              </w:rPr>
              <w:t>Ciljana publika:</w:t>
            </w:r>
          </w:p>
        </w:tc>
        <w:tc>
          <w:tcPr>
            <w:tcW w:w="7110" w:type="dxa"/>
          </w:tcPr>
          <w:p w:rsidR="00097131" w:rsidRPr="00A9344D" w:rsidRDefault="00097131" w:rsidP="00097131">
            <w:pPr>
              <w:contextualSpacing/>
              <w:rPr>
                <w:rFonts w:ascii="Times New Roman" w:eastAsiaTheme="minorHAnsi" w:hAnsi="Times New Roman"/>
                <w:sz w:val="22"/>
                <w:szCs w:val="22"/>
                <w:lang w:val="bs-Latn-BA"/>
              </w:rPr>
            </w:pPr>
          </w:p>
        </w:tc>
      </w:tr>
    </w:tbl>
    <w:p w:rsidR="00097131" w:rsidRPr="00A9344D" w:rsidRDefault="00097131" w:rsidP="00097131">
      <w:pPr>
        <w:rPr>
          <w:rFonts w:ascii="Times New Roman" w:eastAsiaTheme="minorHAnsi" w:hAnsi="Times New Roman"/>
          <w:b/>
          <w:sz w:val="22"/>
          <w:szCs w:val="22"/>
          <w:lang w:val="bs-Latn-BA"/>
        </w:rPr>
      </w:pPr>
    </w:p>
    <w:p w:rsidR="00097131" w:rsidRPr="00A9344D" w:rsidRDefault="00097131" w:rsidP="00097131">
      <w:pPr>
        <w:contextualSpacing/>
        <w:rPr>
          <w:rFonts w:ascii="Times New Roman" w:eastAsiaTheme="minorHAnsi" w:hAnsi="Times New Roman"/>
          <w:b/>
          <w:sz w:val="22"/>
          <w:szCs w:val="22"/>
          <w:lang w:val="bs-Latn-BA"/>
        </w:rPr>
      </w:pPr>
      <w:r w:rsidRPr="00A9344D">
        <w:rPr>
          <w:rFonts w:ascii="Times New Roman" w:eastAsiaTheme="minorHAnsi" w:hAnsi="Times New Roman"/>
          <w:b/>
          <w:bCs/>
          <w:sz w:val="22"/>
          <w:szCs w:val="22"/>
          <w:lang w:val="bs-Latn-BA"/>
        </w:rPr>
        <w:t>Svrha</w:t>
      </w:r>
    </w:p>
    <w:p w:rsidR="00097131" w:rsidRPr="00A9344D" w:rsidRDefault="00097131" w:rsidP="00097131">
      <w:pPr>
        <w:tabs>
          <w:tab w:val="left" w:pos="1800"/>
        </w:tabs>
        <w:contextualSpacing/>
        <w:jc w:val="both"/>
        <w:rPr>
          <w:rFonts w:ascii="Times New Roman" w:eastAsiaTheme="minorHAnsi" w:hAnsi="Times New Roman"/>
          <w:sz w:val="22"/>
          <w:szCs w:val="22"/>
          <w:lang w:val="bs-Latn-BA"/>
        </w:rPr>
      </w:pPr>
    </w:p>
    <w:p w:rsidR="00097131" w:rsidRPr="00A9344D" w:rsidRDefault="00097131" w:rsidP="00097131">
      <w:pPr>
        <w:tabs>
          <w:tab w:val="left" w:pos="1800"/>
        </w:tabs>
        <w:contextualSpacing/>
        <w:jc w:val="both"/>
        <w:rPr>
          <w:rFonts w:ascii="Times New Roman" w:eastAsiaTheme="minorHAnsi" w:hAnsi="Times New Roman"/>
          <w:b/>
          <w:sz w:val="22"/>
          <w:szCs w:val="22"/>
          <w:lang w:val="bs-Latn-BA"/>
        </w:rPr>
      </w:pPr>
    </w:p>
    <w:p w:rsidR="00097131" w:rsidRPr="00A9344D" w:rsidRDefault="00097131" w:rsidP="00097131">
      <w:pPr>
        <w:contextualSpacing/>
        <w:rPr>
          <w:rFonts w:ascii="Times New Roman" w:eastAsiaTheme="minorHAnsi" w:hAnsi="Times New Roman"/>
          <w:b/>
          <w:sz w:val="22"/>
          <w:szCs w:val="22"/>
          <w:lang w:val="bs-Latn-BA"/>
        </w:rPr>
      </w:pPr>
    </w:p>
    <w:p w:rsidR="00097131" w:rsidRPr="00A9344D" w:rsidRDefault="00097131" w:rsidP="00097131">
      <w:pPr>
        <w:rPr>
          <w:rFonts w:ascii="Times New Roman" w:eastAsiaTheme="minorHAnsi" w:hAnsi="Times New Roman"/>
          <w:b/>
          <w:sz w:val="22"/>
          <w:szCs w:val="22"/>
          <w:lang w:val="bs-Latn-BA"/>
        </w:rPr>
      </w:pPr>
      <w:r w:rsidRPr="00A9344D">
        <w:rPr>
          <w:rFonts w:ascii="Times New Roman" w:eastAsiaTheme="minorHAnsi" w:hAnsi="Times New Roman"/>
          <w:b/>
          <w:bCs/>
          <w:sz w:val="22"/>
          <w:szCs w:val="22"/>
          <w:lang w:val="bs-Latn-BA"/>
        </w:rPr>
        <w:t xml:space="preserve">Sadržaj </w:t>
      </w:r>
      <w:r w:rsidR="00FB1CD2" w:rsidRPr="00A9344D">
        <w:rPr>
          <w:rFonts w:ascii="Times New Roman" w:eastAsiaTheme="minorHAnsi" w:hAnsi="Times New Roman"/>
          <w:b/>
          <w:bCs/>
          <w:sz w:val="22"/>
          <w:szCs w:val="22"/>
          <w:lang w:val="bs-Latn-BA"/>
        </w:rPr>
        <w:t>obuke</w:t>
      </w:r>
    </w:p>
    <w:p w:rsidR="00097131" w:rsidRPr="00A9344D" w:rsidRDefault="00097131" w:rsidP="00097131">
      <w:pPr>
        <w:contextualSpacing/>
        <w:rPr>
          <w:rFonts w:ascii="Times New Roman" w:eastAsiaTheme="minorHAnsi" w:hAnsi="Times New Roman"/>
          <w:sz w:val="22"/>
          <w:szCs w:val="22"/>
          <w:lang w:val="bs-Latn-BA"/>
        </w:rPr>
      </w:pPr>
    </w:p>
    <w:p w:rsidR="00097131" w:rsidRPr="00A9344D" w:rsidRDefault="00097131" w:rsidP="00097131">
      <w:pPr>
        <w:ind w:left="360"/>
        <w:contextualSpacing/>
        <w:rPr>
          <w:rFonts w:ascii="Times New Roman" w:eastAsiaTheme="minorHAnsi" w:hAnsi="Times New Roman"/>
          <w:b/>
          <w:sz w:val="22"/>
          <w:szCs w:val="22"/>
          <w:lang w:val="bs-Latn-BA"/>
        </w:rPr>
      </w:pPr>
    </w:p>
    <w:p w:rsidR="00097131" w:rsidRPr="00A9344D" w:rsidRDefault="00097131" w:rsidP="00097131">
      <w:pPr>
        <w:contextualSpacing/>
        <w:rPr>
          <w:rFonts w:ascii="Times New Roman" w:eastAsiaTheme="minorHAnsi" w:hAnsi="Times New Roman"/>
          <w:b/>
          <w:sz w:val="22"/>
          <w:szCs w:val="22"/>
          <w:lang w:val="bs-Latn-BA"/>
        </w:rPr>
      </w:pPr>
    </w:p>
    <w:p w:rsidR="00097131" w:rsidRPr="00A9344D" w:rsidRDefault="00097131" w:rsidP="00097131">
      <w:pPr>
        <w:contextualSpacing/>
        <w:rPr>
          <w:rFonts w:ascii="Times New Roman" w:eastAsiaTheme="minorHAnsi" w:hAnsi="Times New Roman"/>
          <w:b/>
          <w:sz w:val="22"/>
          <w:szCs w:val="22"/>
          <w:lang w:val="bs-Latn-BA"/>
        </w:rPr>
      </w:pPr>
      <w:r w:rsidRPr="00A9344D">
        <w:rPr>
          <w:rFonts w:ascii="Times New Roman" w:eastAsiaTheme="minorHAnsi" w:hAnsi="Times New Roman"/>
          <w:b/>
          <w:bCs/>
          <w:sz w:val="22"/>
          <w:szCs w:val="22"/>
          <w:lang w:val="bs-Latn-BA"/>
        </w:rPr>
        <w:t>Ciljevi učenja</w:t>
      </w:r>
    </w:p>
    <w:p w:rsidR="00097131" w:rsidRPr="00A9344D" w:rsidRDefault="00097131" w:rsidP="00097131">
      <w:pPr>
        <w:contextualSpacing/>
        <w:rPr>
          <w:rFonts w:ascii="Times New Roman" w:eastAsiaTheme="minorHAnsi" w:hAnsi="Times New Roman"/>
          <w:sz w:val="22"/>
          <w:szCs w:val="22"/>
          <w:lang w:val="bs-Latn-BA"/>
        </w:rPr>
      </w:pPr>
    </w:p>
    <w:p w:rsidR="00097131" w:rsidRPr="00A9344D" w:rsidRDefault="00097131" w:rsidP="00097131">
      <w:pPr>
        <w:rPr>
          <w:rFonts w:ascii="Times New Roman" w:eastAsiaTheme="minorHAnsi" w:hAnsi="Times New Roman"/>
          <w:sz w:val="22"/>
          <w:szCs w:val="22"/>
          <w:lang w:val="bs-Latn-BA"/>
        </w:rPr>
      </w:pPr>
    </w:p>
    <w:p w:rsidR="00097131" w:rsidRPr="00A9344D" w:rsidRDefault="00097131" w:rsidP="00097131">
      <w:pPr>
        <w:rPr>
          <w:rFonts w:ascii="Times New Roman" w:eastAsiaTheme="minorHAnsi" w:hAnsi="Times New Roman"/>
          <w:sz w:val="22"/>
          <w:szCs w:val="22"/>
          <w:lang w:val="bs-Latn-BA"/>
        </w:rPr>
      </w:pPr>
    </w:p>
    <w:p w:rsidR="00097131" w:rsidRPr="00A9344D" w:rsidRDefault="00097131" w:rsidP="00097131">
      <w:pPr>
        <w:rPr>
          <w:rFonts w:ascii="Times New Roman" w:eastAsiaTheme="minorHAnsi" w:hAnsi="Times New Roman"/>
          <w:sz w:val="22"/>
          <w:szCs w:val="22"/>
          <w:lang w:val="bs-Latn-BA"/>
        </w:rPr>
      </w:pPr>
      <w:r w:rsidRPr="00A9344D">
        <w:rPr>
          <w:rFonts w:ascii="Times New Roman" w:eastAsiaTheme="minorHAnsi" w:hAnsi="Times New Roman"/>
          <w:b/>
          <w:bCs/>
          <w:sz w:val="22"/>
          <w:szCs w:val="22"/>
          <w:lang w:val="bs-Latn-BA"/>
        </w:rPr>
        <w:t>Pristup obuci</w:t>
      </w: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spacing w:after="160" w:line="259" w:lineRule="auto"/>
        <w:rPr>
          <w:rFonts w:ascii="Times New Roman" w:eastAsiaTheme="minorHAnsi" w:hAnsi="Times New Roman"/>
          <w:b/>
          <w:szCs w:val="24"/>
          <w:lang w:val="bs-Latn-BA"/>
        </w:rPr>
      </w:pPr>
    </w:p>
    <w:p w:rsidR="00097131" w:rsidRPr="00A9344D" w:rsidRDefault="00097131" w:rsidP="00097131">
      <w:pPr>
        <w:spacing w:after="160" w:line="259" w:lineRule="auto"/>
        <w:rPr>
          <w:rFonts w:ascii="Times New Roman" w:eastAsiaTheme="minorHAnsi" w:hAnsi="Times New Roman"/>
          <w:b/>
          <w:i/>
          <w:szCs w:val="24"/>
          <w:lang w:val="bs-Latn-BA"/>
        </w:rPr>
      </w:pPr>
      <w:r w:rsidRPr="00A9344D">
        <w:rPr>
          <w:rFonts w:ascii="Times New Roman" w:eastAsiaTheme="minorHAnsi" w:hAnsi="Times New Roman"/>
          <w:sz w:val="20"/>
          <w:lang w:val="bs-Latn-BA"/>
        </w:rPr>
        <w:lastRenderedPageBreak/>
        <w:t xml:space="preserve">       </w:t>
      </w:r>
      <w:r w:rsidRPr="00A9344D">
        <w:rPr>
          <w:rFonts w:ascii="Times New Roman" w:eastAsiaTheme="minorHAnsi" w:hAnsi="Times New Roman"/>
          <w:b/>
          <w:bCs/>
          <w:szCs w:val="24"/>
          <w:lang w:val="bs-Latn-BA"/>
        </w:rPr>
        <w:t>Sesija 1</w:t>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t xml:space="preserve">       </w:t>
      </w:r>
      <w:r w:rsidRPr="00A9344D">
        <w:rPr>
          <w:rFonts w:ascii="Times New Roman" w:eastAsiaTheme="minorHAnsi" w:hAnsi="Times New Roman"/>
          <w:b/>
          <w:bCs/>
          <w:szCs w:val="24"/>
          <w:lang w:val="bs-Latn-BA"/>
        </w:rPr>
        <w:t>Plan sesije</w:t>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r>
      <w:r w:rsidRPr="00A9344D">
        <w:rPr>
          <w:rFonts w:ascii="Times New Roman" w:eastAsiaTheme="minorHAnsi" w:hAnsi="Times New Roman"/>
          <w:szCs w:val="24"/>
          <w:lang w:val="bs-Latn-BA"/>
        </w:rPr>
        <w:tab/>
        <w:t xml:space="preserve">  _</w:t>
      </w:r>
      <w:r w:rsidRPr="00A9344D">
        <w:rPr>
          <w:rFonts w:ascii="Times New Roman" w:eastAsiaTheme="minorHAnsi" w:hAnsi="Times New Roman"/>
          <w:b/>
          <w:bCs/>
          <w:i/>
          <w:iCs/>
          <w:szCs w:val="24"/>
          <w:lang w:val="bs-Latn-BA"/>
        </w:rPr>
        <w:t>__ minuta</w:t>
      </w:r>
    </w:p>
    <w:tbl>
      <w:tblPr>
        <w:tblStyle w:val="TableGrid"/>
        <w:tblW w:w="9630" w:type="dxa"/>
        <w:tblInd w:w="355" w:type="dxa"/>
        <w:tblLook w:val="04A0" w:firstRow="1" w:lastRow="0" w:firstColumn="1" w:lastColumn="0" w:noHBand="0" w:noVBand="1"/>
      </w:tblPr>
      <w:tblGrid>
        <w:gridCol w:w="1890"/>
        <w:gridCol w:w="7740"/>
      </w:tblGrid>
      <w:tr w:rsidR="00097131" w:rsidRPr="00A9344D" w:rsidTr="00955410">
        <w:trPr>
          <w:trHeight w:val="377"/>
        </w:trPr>
        <w:tc>
          <w:tcPr>
            <w:tcW w:w="1890" w:type="dxa"/>
            <w:tcBorders>
              <w:top w:val="single" w:sz="12" w:space="0" w:color="auto"/>
            </w:tcBorders>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Naziv sesije</w:t>
            </w:r>
          </w:p>
        </w:tc>
        <w:tc>
          <w:tcPr>
            <w:tcW w:w="7740" w:type="dxa"/>
            <w:tcBorders>
              <w:top w:val="single" w:sz="12" w:space="0" w:color="auto"/>
            </w:tcBorders>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p>
        </w:tc>
      </w:tr>
      <w:tr w:rsidR="00097131" w:rsidRPr="00A9344D" w:rsidTr="00955410">
        <w:trPr>
          <w:trHeight w:val="971"/>
        </w:trPr>
        <w:tc>
          <w:tcPr>
            <w:tcW w:w="1890" w:type="dxa"/>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Cilj(evi):</w:t>
            </w:r>
          </w:p>
        </w:tc>
        <w:tc>
          <w:tcPr>
            <w:tcW w:w="7740" w:type="dxa"/>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Do kraja sesije, polaznici će</w:t>
            </w:r>
          </w:p>
          <w:p w:rsidR="00097131" w:rsidRPr="00A9344D" w:rsidRDefault="00097131" w:rsidP="00097131">
            <w:pPr>
              <w:numPr>
                <w:ilvl w:val="0"/>
                <w:numId w:val="10"/>
              </w:numPr>
              <w:contextualSpacing/>
              <w:rPr>
                <w:rFonts w:ascii="Times New Roman" w:eastAsiaTheme="minorHAnsi" w:hAnsi="Times New Roman"/>
                <w:sz w:val="20"/>
                <w:lang w:val="bs-Latn-BA"/>
              </w:rPr>
            </w:pPr>
          </w:p>
          <w:p w:rsidR="00097131" w:rsidRPr="00A9344D" w:rsidRDefault="00097131" w:rsidP="00097131">
            <w:pPr>
              <w:numPr>
                <w:ilvl w:val="0"/>
                <w:numId w:val="10"/>
              </w:numPr>
              <w:contextualSpacing/>
              <w:rPr>
                <w:rFonts w:ascii="Times New Roman" w:eastAsiaTheme="minorHAnsi" w:hAnsi="Times New Roman"/>
                <w:sz w:val="20"/>
                <w:lang w:val="bs-Latn-BA"/>
              </w:rPr>
            </w:pPr>
          </w:p>
        </w:tc>
      </w:tr>
      <w:tr w:rsidR="00097131" w:rsidRPr="00A9344D" w:rsidTr="00955410">
        <w:trPr>
          <w:trHeight w:val="980"/>
        </w:trPr>
        <w:tc>
          <w:tcPr>
            <w:tcW w:w="1890" w:type="dxa"/>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Sadržaj sesije:</w:t>
            </w:r>
          </w:p>
        </w:tc>
        <w:tc>
          <w:tcPr>
            <w:tcW w:w="7740" w:type="dxa"/>
          </w:tcPr>
          <w:p w:rsidR="00097131" w:rsidRPr="00A9344D" w:rsidRDefault="00097131" w:rsidP="00097131">
            <w:pPr>
              <w:rPr>
                <w:rFonts w:ascii="Times New Roman" w:eastAsiaTheme="minorHAnsi" w:hAnsi="Times New Roman"/>
                <w:sz w:val="20"/>
                <w:lang w:val="bs-Latn-BA"/>
              </w:rPr>
            </w:pPr>
          </w:p>
        </w:tc>
      </w:tr>
      <w:tr w:rsidR="00097131" w:rsidRPr="00A9344D" w:rsidTr="00955410">
        <w:trPr>
          <w:trHeight w:val="980"/>
        </w:trPr>
        <w:tc>
          <w:tcPr>
            <w:tcW w:w="1890" w:type="dxa"/>
            <w:tcBorders>
              <w:bottom w:val="single" w:sz="12" w:space="0" w:color="auto"/>
            </w:tcBorders>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Ključne tačke za učenje:</w:t>
            </w:r>
          </w:p>
        </w:tc>
        <w:tc>
          <w:tcPr>
            <w:tcW w:w="7740" w:type="dxa"/>
            <w:tcBorders>
              <w:bottom w:val="single" w:sz="12" w:space="0" w:color="auto"/>
            </w:tcBorders>
          </w:tcPr>
          <w:p w:rsidR="00097131" w:rsidRPr="00A9344D" w:rsidRDefault="00097131" w:rsidP="00097131">
            <w:pPr>
              <w:rPr>
                <w:rFonts w:ascii="Times New Roman" w:eastAsiaTheme="minorHAnsi" w:hAnsi="Times New Roman"/>
                <w:sz w:val="20"/>
                <w:lang w:val="bs-Latn-BA"/>
              </w:rPr>
            </w:pPr>
          </w:p>
        </w:tc>
      </w:tr>
      <w:tr w:rsidR="00097131" w:rsidRPr="00A9344D" w:rsidTr="00955410">
        <w:trPr>
          <w:trHeight w:val="393"/>
        </w:trPr>
        <w:tc>
          <w:tcPr>
            <w:tcW w:w="9630" w:type="dxa"/>
            <w:gridSpan w:val="2"/>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Sredstva koja će se koristiti tokom sesije i napomene/savjeti</w:t>
            </w:r>
          </w:p>
        </w:tc>
      </w:tr>
    </w:tbl>
    <w:tbl>
      <w:tblPr>
        <w:tblStyle w:val="TableGrid"/>
        <w:tblpPr w:leftFromText="180" w:rightFromText="180" w:vertAnchor="text" w:tblpX="355" w:tblpY="6"/>
        <w:tblW w:w="9625" w:type="dxa"/>
        <w:tblLook w:val="04A0" w:firstRow="1" w:lastRow="0" w:firstColumn="1" w:lastColumn="0" w:noHBand="0" w:noVBand="1"/>
      </w:tblPr>
      <w:tblGrid>
        <w:gridCol w:w="1890"/>
        <w:gridCol w:w="7735"/>
      </w:tblGrid>
      <w:tr w:rsidR="00097131" w:rsidRPr="00A9344D" w:rsidTr="00955410">
        <w:trPr>
          <w:trHeight w:val="531"/>
        </w:trPr>
        <w:tc>
          <w:tcPr>
            <w:tcW w:w="1890" w:type="dxa"/>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Resursi:</w:t>
            </w:r>
          </w:p>
        </w:tc>
        <w:tc>
          <w:tcPr>
            <w:tcW w:w="7735" w:type="dxa"/>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npr., flip chart, PowerPoint, materijali za podjelu učesnicima, ostalo</w:t>
            </w:r>
          </w:p>
        </w:tc>
      </w:tr>
      <w:tr w:rsidR="00097131" w:rsidRPr="00A9344D" w:rsidTr="00955410">
        <w:trPr>
          <w:trHeight w:val="531"/>
        </w:trPr>
        <w:tc>
          <w:tcPr>
            <w:tcW w:w="1890" w:type="dxa"/>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Napomene/savjeti:</w:t>
            </w:r>
          </w:p>
        </w:tc>
        <w:tc>
          <w:tcPr>
            <w:tcW w:w="7735" w:type="dxa"/>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npr., zadaci za pripremu unaprijed; drugo</w:t>
            </w:r>
          </w:p>
        </w:tc>
      </w:tr>
    </w:tbl>
    <w:tbl>
      <w:tblPr>
        <w:tblStyle w:val="TableGrid"/>
        <w:tblW w:w="9630" w:type="dxa"/>
        <w:tblInd w:w="355" w:type="dxa"/>
        <w:tblLook w:val="04A0" w:firstRow="1" w:lastRow="0" w:firstColumn="1" w:lastColumn="0" w:noHBand="0" w:noVBand="1"/>
      </w:tblPr>
      <w:tblGrid>
        <w:gridCol w:w="1350"/>
        <w:gridCol w:w="4410"/>
        <w:gridCol w:w="2520"/>
        <w:gridCol w:w="1350"/>
      </w:tblGrid>
      <w:tr w:rsidR="00097131" w:rsidRPr="00A9344D" w:rsidTr="00955410">
        <w:trPr>
          <w:trHeight w:val="368"/>
        </w:trPr>
        <w:tc>
          <w:tcPr>
            <w:tcW w:w="9630" w:type="dxa"/>
            <w:gridSpan w:val="4"/>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Planer sesije</w:t>
            </w:r>
          </w:p>
        </w:tc>
      </w:tr>
      <w:tr w:rsidR="00097131" w:rsidRPr="00A9344D" w:rsidTr="00955410">
        <w:trPr>
          <w:trHeight w:val="692"/>
        </w:trPr>
        <w:tc>
          <w:tcPr>
            <w:tcW w:w="1350" w:type="dxa"/>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Vrijeme početka</w:t>
            </w:r>
          </w:p>
        </w:tc>
        <w:tc>
          <w:tcPr>
            <w:tcW w:w="4410" w:type="dxa"/>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Šta radi instruktor</w:t>
            </w:r>
          </w:p>
        </w:tc>
        <w:tc>
          <w:tcPr>
            <w:tcW w:w="2520" w:type="dxa"/>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Šta rade polaznici</w:t>
            </w:r>
          </w:p>
        </w:tc>
        <w:tc>
          <w:tcPr>
            <w:tcW w:w="1350" w:type="dxa"/>
            <w:shd w:val="clear" w:color="auto" w:fill="D9D9D9" w:themeFill="background1" w:themeFillShade="D9"/>
          </w:tcPr>
          <w:p w:rsidR="00097131" w:rsidRPr="00A9344D" w:rsidRDefault="00097131" w:rsidP="00097131">
            <w:pPr>
              <w:rPr>
                <w:rFonts w:ascii="Times New Roman" w:eastAsiaTheme="minorHAnsi" w:hAnsi="Times New Roman"/>
                <w:b/>
                <w:sz w:val="20"/>
                <w:lang w:val="bs-Latn-BA"/>
              </w:rPr>
            </w:pPr>
            <w:r w:rsidRPr="00A9344D">
              <w:rPr>
                <w:rFonts w:ascii="Times New Roman" w:hAnsi="Times New Roman"/>
                <w:b/>
                <w:bCs/>
                <w:sz w:val="20"/>
                <w:lang w:val="bs-Latn-BA"/>
              </w:rPr>
              <w:t>Resursi</w:t>
            </w:r>
          </w:p>
        </w:tc>
      </w:tr>
      <w:tr w:rsidR="00097131" w:rsidRPr="00A9344D" w:rsidTr="00955410">
        <w:trPr>
          <w:trHeight w:val="746"/>
        </w:trPr>
        <w:tc>
          <w:tcPr>
            <w:tcW w:w="1350" w:type="dxa"/>
          </w:tcPr>
          <w:p w:rsidR="00097131" w:rsidRPr="00A9344D" w:rsidRDefault="00097131" w:rsidP="00097131">
            <w:pPr>
              <w:rPr>
                <w:rFonts w:ascii="Times New Roman" w:eastAsiaTheme="minorHAnsi" w:hAnsi="Times New Roman"/>
                <w:sz w:val="20"/>
                <w:lang w:val="bs-Latn-BA"/>
              </w:rPr>
            </w:pPr>
          </w:p>
          <w:p w:rsidR="00097131" w:rsidRPr="00A9344D" w:rsidRDefault="00097131" w:rsidP="00097131">
            <w:pPr>
              <w:rPr>
                <w:rFonts w:ascii="Times New Roman" w:eastAsiaTheme="minorHAnsi" w:hAnsi="Times New Roman"/>
                <w:sz w:val="20"/>
                <w:lang w:val="bs-Latn-BA"/>
              </w:rPr>
            </w:pPr>
          </w:p>
        </w:tc>
        <w:tc>
          <w:tcPr>
            <w:tcW w:w="4410" w:type="dxa"/>
          </w:tcPr>
          <w:p w:rsidR="00097131" w:rsidRPr="00A9344D" w:rsidRDefault="00097131" w:rsidP="00097131">
            <w:pPr>
              <w:rPr>
                <w:rFonts w:ascii="Times New Roman" w:eastAsiaTheme="minorHAnsi" w:hAnsi="Times New Roman"/>
                <w:sz w:val="20"/>
                <w:lang w:val="bs-Latn-BA"/>
              </w:rPr>
            </w:pPr>
          </w:p>
        </w:tc>
        <w:tc>
          <w:tcPr>
            <w:tcW w:w="2520" w:type="dxa"/>
          </w:tcPr>
          <w:p w:rsidR="00097131" w:rsidRPr="00A9344D" w:rsidRDefault="00097131" w:rsidP="00097131">
            <w:pPr>
              <w:rPr>
                <w:rFonts w:ascii="Times New Roman" w:eastAsiaTheme="minorHAnsi" w:hAnsi="Times New Roman"/>
                <w:sz w:val="20"/>
                <w:lang w:val="bs-Latn-BA"/>
              </w:rPr>
            </w:pPr>
          </w:p>
        </w:tc>
        <w:tc>
          <w:tcPr>
            <w:tcW w:w="1350" w:type="dxa"/>
          </w:tcPr>
          <w:p w:rsidR="00097131" w:rsidRPr="00A9344D" w:rsidRDefault="00097131" w:rsidP="00097131">
            <w:pPr>
              <w:rPr>
                <w:rFonts w:ascii="Times New Roman" w:eastAsiaTheme="minorHAnsi" w:hAnsi="Times New Roman"/>
                <w:sz w:val="20"/>
                <w:lang w:val="bs-Latn-BA"/>
              </w:rPr>
            </w:pPr>
          </w:p>
        </w:tc>
      </w:tr>
    </w:tbl>
    <w:tbl>
      <w:tblPr>
        <w:tblW w:w="9630" w:type="dxa"/>
        <w:tblInd w:w="355" w:type="dxa"/>
        <w:tblCellMar>
          <w:top w:w="15" w:type="dxa"/>
          <w:left w:w="15" w:type="dxa"/>
          <w:bottom w:w="15" w:type="dxa"/>
          <w:right w:w="15" w:type="dxa"/>
        </w:tblCellMar>
        <w:tblLook w:val="04A0" w:firstRow="1" w:lastRow="0" w:firstColumn="1" w:lastColumn="0" w:noHBand="0" w:noVBand="1"/>
      </w:tblPr>
      <w:tblGrid>
        <w:gridCol w:w="1350"/>
        <w:gridCol w:w="8280"/>
      </w:tblGrid>
      <w:tr w:rsidR="00097131" w:rsidRPr="00A9344D" w:rsidTr="00955410">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Sadržaj:</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Predmet:</w:t>
            </w:r>
          </w:p>
        </w:tc>
      </w:tr>
      <w:tr w:rsidR="00097131" w:rsidRPr="00A9344D" w:rsidTr="00955410">
        <w:trPr>
          <w:trHeight w:val="1214"/>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00:00</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97131" w:rsidRPr="00A9344D" w:rsidRDefault="00097131" w:rsidP="00097131">
            <w:pPr>
              <w:numPr>
                <w:ilvl w:val="0"/>
                <w:numId w:val="8"/>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numPr>
                <w:ilvl w:val="0"/>
                <w:numId w:val="8"/>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numPr>
                <w:ilvl w:val="0"/>
                <w:numId w:val="8"/>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spacing w:before="100" w:beforeAutospacing="1" w:after="100" w:afterAutospacing="1"/>
              <w:ind w:left="720"/>
              <w:textAlignment w:val="baseline"/>
              <w:rPr>
                <w:rFonts w:ascii="Times New Roman" w:hAnsi="Times New Roman"/>
                <w:color w:val="000000"/>
                <w:sz w:val="20"/>
                <w:lang w:val="bs-Latn-BA"/>
              </w:rPr>
            </w:pPr>
          </w:p>
        </w:tc>
      </w:tr>
      <w:tr w:rsidR="00097131" w:rsidRPr="00A9344D" w:rsidTr="00955410">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Učešće:</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Predmet:</w:t>
            </w:r>
          </w:p>
        </w:tc>
      </w:tr>
      <w:tr w:rsidR="00097131" w:rsidRPr="00A9344D" w:rsidTr="00955410">
        <w:trPr>
          <w:trHeight w:val="1313"/>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7131" w:rsidRPr="00A9344D" w:rsidRDefault="00097131" w:rsidP="00097131">
            <w:pPr>
              <w:rPr>
                <w:rFonts w:ascii="Times New Roman" w:hAnsi="Times New Roman"/>
                <w:sz w:val="20"/>
                <w:lang w:val="bs-Latn-BA"/>
              </w:rPr>
            </w:pPr>
            <w:r w:rsidRPr="00A9344D">
              <w:rPr>
                <w:rFonts w:ascii="Times New Roman" w:hAnsi="Times New Roman"/>
                <w:sz w:val="20"/>
                <w:lang w:val="bs-Latn-BA"/>
              </w:rPr>
              <w:t>00:00</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97131" w:rsidRPr="00A9344D" w:rsidRDefault="00097131" w:rsidP="00097131">
            <w:pPr>
              <w:numPr>
                <w:ilvl w:val="0"/>
                <w:numId w:val="9"/>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numPr>
                <w:ilvl w:val="0"/>
                <w:numId w:val="9"/>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numPr>
                <w:ilvl w:val="0"/>
                <w:numId w:val="9"/>
              </w:numPr>
              <w:spacing w:before="100" w:beforeAutospacing="1" w:after="100" w:afterAutospacing="1" w:line="259" w:lineRule="auto"/>
              <w:textAlignment w:val="baseline"/>
              <w:rPr>
                <w:rFonts w:ascii="Times New Roman" w:hAnsi="Times New Roman"/>
                <w:color w:val="000000"/>
                <w:sz w:val="20"/>
                <w:lang w:val="bs-Latn-BA"/>
              </w:rPr>
            </w:pPr>
          </w:p>
          <w:p w:rsidR="00097131" w:rsidRPr="00A9344D" w:rsidRDefault="00097131" w:rsidP="00097131">
            <w:pPr>
              <w:rPr>
                <w:rFonts w:ascii="Times New Roman" w:hAnsi="Times New Roman"/>
                <w:sz w:val="20"/>
                <w:lang w:val="bs-Latn-BA"/>
              </w:rPr>
            </w:pPr>
          </w:p>
        </w:tc>
      </w:tr>
    </w:tbl>
    <w:tbl>
      <w:tblPr>
        <w:tblStyle w:val="TableGrid"/>
        <w:tblW w:w="9630" w:type="dxa"/>
        <w:tblInd w:w="355" w:type="dxa"/>
        <w:tblLook w:val="04A0" w:firstRow="1" w:lastRow="0" w:firstColumn="1" w:lastColumn="0" w:noHBand="0" w:noVBand="1"/>
      </w:tblPr>
      <w:tblGrid>
        <w:gridCol w:w="1350"/>
        <w:gridCol w:w="8280"/>
      </w:tblGrid>
      <w:tr w:rsidR="00097131" w:rsidRPr="00A9344D" w:rsidTr="00955410">
        <w:trPr>
          <w:trHeight w:val="350"/>
        </w:trPr>
        <w:tc>
          <w:tcPr>
            <w:tcW w:w="1350" w:type="dxa"/>
            <w:shd w:val="clear" w:color="auto" w:fill="D9D9D9" w:themeFill="background1" w:themeFillShade="D9"/>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Razmatranje:</w:t>
            </w:r>
          </w:p>
        </w:tc>
        <w:tc>
          <w:tcPr>
            <w:tcW w:w="8280" w:type="dxa"/>
            <w:shd w:val="clear" w:color="auto" w:fill="D9D9D9" w:themeFill="background1" w:themeFillShade="D9"/>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Kontrolirane povratne informacije:</w:t>
            </w:r>
          </w:p>
        </w:tc>
      </w:tr>
      <w:tr w:rsidR="00097131" w:rsidRPr="00A9344D" w:rsidTr="00955410">
        <w:trPr>
          <w:trHeight w:val="1241"/>
        </w:trPr>
        <w:tc>
          <w:tcPr>
            <w:tcW w:w="1350" w:type="dxa"/>
          </w:tcPr>
          <w:p w:rsidR="00097131" w:rsidRPr="00A9344D" w:rsidRDefault="00097131" w:rsidP="00097131">
            <w:pPr>
              <w:rPr>
                <w:rFonts w:ascii="Times New Roman" w:eastAsiaTheme="minorHAnsi" w:hAnsi="Times New Roman"/>
                <w:sz w:val="20"/>
                <w:lang w:val="bs-Latn-BA"/>
              </w:rPr>
            </w:pPr>
            <w:r w:rsidRPr="00A9344D">
              <w:rPr>
                <w:rFonts w:ascii="Times New Roman" w:hAnsi="Times New Roman"/>
                <w:sz w:val="20"/>
                <w:lang w:val="bs-Latn-BA"/>
              </w:rPr>
              <w:t>00:00</w:t>
            </w:r>
          </w:p>
        </w:tc>
        <w:tc>
          <w:tcPr>
            <w:tcW w:w="8280" w:type="dxa"/>
          </w:tcPr>
          <w:p w:rsidR="00097131" w:rsidRPr="00A9344D" w:rsidRDefault="00097131" w:rsidP="00097131">
            <w:pPr>
              <w:rPr>
                <w:rFonts w:ascii="Times New Roman" w:eastAsiaTheme="minorHAnsi" w:hAnsi="Times New Roman"/>
                <w:sz w:val="20"/>
                <w:lang w:val="bs-Latn-BA"/>
              </w:rPr>
            </w:pPr>
          </w:p>
        </w:tc>
      </w:tr>
    </w:tbl>
    <w:p w:rsidR="00097131" w:rsidRPr="00A9344D" w:rsidRDefault="00097131" w:rsidP="00097131">
      <w:pPr>
        <w:jc w:val="center"/>
        <w:rPr>
          <w:rFonts w:ascii="Times New Roman" w:hAnsi="Times New Roman"/>
          <w:b/>
          <w:sz w:val="22"/>
          <w:szCs w:val="22"/>
          <w:lang w:val="bs-Latn-BA"/>
        </w:rPr>
      </w:pPr>
    </w:p>
    <w:p w:rsidR="00097131" w:rsidRPr="00A9344D" w:rsidRDefault="00097131" w:rsidP="00097131">
      <w:pPr>
        <w:jc w:val="center"/>
        <w:rPr>
          <w:rFonts w:ascii="Times New Roman" w:eastAsiaTheme="minorHAnsi" w:hAnsi="Times New Roman"/>
          <w:b/>
          <w:szCs w:val="24"/>
          <w:lang w:val="bs-Latn-BA"/>
        </w:rPr>
      </w:pPr>
      <w:r w:rsidRPr="00A9344D">
        <w:rPr>
          <w:rFonts w:ascii="Times New Roman" w:eastAsiaTheme="minorHAnsi" w:hAnsi="Times New Roman"/>
          <w:b/>
          <w:bCs/>
          <w:szCs w:val="24"/>
          <w:lang w:val="bs-Latn-BA"/>
        </w:rPr>
        <w:lastRenderedPageBreak/>
        <w:t>Upitnik za učesnike obuke</w:t>
      </w:r>
    </w:p>
    <w:p w:rsidR="00097131" w:rsidRPr="00A9344D" w:rsidRDefault="00097131" w:rsidP="00097131">
      <w:pPr>
        <w:jc w:val="center"/>
        <w:rPr>
          <w:rFonts w:ascii="Times New Roman" w:eastAsiaTheme="minorHAnsi" w:hAnsi="Times New Roman"/>
          <w:i/>
          <w:szCs w:val="24"/>
          <w:lang w:val="bs-Latn-BA"/>
        </w:rPr>
      </w:pPr>
      <w:r w:rsidRPr="00A9344D">
        <w:rPr>
          <w:rFonts w:ascii="Times New Roman" w:eastAsiaTheme="minorHAnsi" w:hAnsi="Times New Roman"/>
          <w:i/>
          <w:iCs/>
          <w:szCs w:val="24"/>
          <w:lang w:val="bs-Latn-BA"/>
        </w:rPr>
        <w:t>Molimo popunite ovaj kratki upitnik koji se odnosi na planiranje budućih obuka</w:t>
      </w:r>
    </w:p>
    <w:p w:rsidR="00097131" w:rsidRPr="00A9344D" w:rsidRDefault="00097131" w:rsidP="00097131">
      <w:pPr>
        <w:jc w:val="center"/>
        <w:rPr>
          <w:rFonts w:ascii="Times New Roman" w:eastAsiaTheme="minorHAnsi" w:hAnsi="Times New Roman"/>
          <w:i/>
          <w:szCs w:val="24"/>
          <w:lang w:val="bs-Latn-BA"/>
        </w:rPr>
      </w:pPr>
    </w:p>
    <w:tbl>
      <w:tblPr>
        <w:tblStyle w:val="TableGridLight"/>
        <w:tblW w:w="9090" w:type="dxa"/>
        <w:tblInd w:w="-5" w:type="dxa"/>
        <w:tblLook w:val="04A0" w:firstRow="1" w:lastRow="0" w:firstColumn="1" w:lastColumn="0" w:noHBand="0" w:noVBand="1"/>
      </w:tblPr>
      <w:tblGrid>
        <w:gridCol w:w="2340"/>
        <w:gridCol w:w="6750"/>
      </w:tblGrid>
      <w:tr w:rsidR="00097131" w:rsidRPr="00A9344D" w:rsidTr="00955410">
        <w:trPr>
          <w:trHeight w:val="47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131" w:rsidRPr="00A9344D" w:rsidRDefault="00097131" w:rsidP="00097131">
            <w:pPr>
              <w:contextualSpacing/>
              <w:rPr>
                <w:rFonts w:ascii="Times New Roman" w:eastAsiaTheme="minorHAnsi" w:hAnsi="Times New Roman"/>
                <w:b/>
                <w:szCs w:val="24"/>
                <w:lang w:val="bs-Latn-BA"/>
              </w:rPr>
            </w:pPr>
            <w:r w:rsidRPr="00A9344D">
              <w:rPr>
                <w:rFonts w:ascii="Times New Roman" w:hAnsi="Times New Roman"/>
                <w:b/>
                <w:bCs/>
                <w:szCs w:val="24"/>
                <w:lang w:val="bs-Latn-BA"/>
              </w:rPr>
              <w:t>Naziv obuke:</w:t>
            </w:r>
          </w:p>
        </w:tc>
        <w:tc>
          <w:tcPr>
            <w:tcW w:w="6750" w:type="dxa"/>
            <w:tcBorders>
              <w:top w:val="single" w:sz="4" w:space="0" w:color="auto"/>
              <w:left w:val="single" w:sz="4" w:space="0" w:color="auto"/>
              <w:bottom w:val="single" w:sz="4" w:space="0" w:color="auto"/>
              <w:right w:val="single" w:sz="4" w:space="0" w:color="auto"/>
            </w:tcBorders>
          </w:tcPr>
          <w:p w:rsidR="00097131" w:rsidRPr="00A9344D" w:rsidRDefault="00097131" w:rsidP="00097131">
            <w:pPr>
              <w:contextualSpacing/>
              <w:rPr>
                <w:rFonts w:ascii="Times New Roman" w:eastAsiaTheme="minorHAnsi" w:hAnsi="Times New Roman"/>
                <w:szCs w:val="24"/>
                <w:lang w:val="bs-Latn-BA"/>
              </w:rPr>
            </w:pPr>
          </w:p>
        </w:tc>
      </w:tr>
      <w:tr w:rsidR="00097131" w:rsidRPr="00A9344D" w:rsidTr="00955410">
        <w:trPr>
          <w:trHeight w:val="101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131" w:rsidRPr="00A9344D" w:rsidRDefault="00097131" w:rsidP="009A73C8">
            <w:pPr>
              <w:contextualSpacing/>
              <w:rPr>
                <w:rFonts w:ascii="Times New Roman" w:eastAsiaTheme="minorHAnsi" w:hAnsi="Times New Roman"/>
                <w:b/>
                <w:szCs w:val="24"/>
                <w:lang w:val="bs-Latn-BA"/>
              </w:rPr>
            </w:pPr>
            <w:r w:rsidRPr="00A9344D">
              <w:rPr>
                <w:rFonts w:ascii="Times New Roman" w:hAnsi="Times New Roman"/>
                <w:b/>
                <w:bCs/>
                <w:szCs w:val="24"/>
                <w:lang w:val="bs-Latn-BA"/>
              </w:rPr>
              <w:t>Kratki pregled obuke:</w:t>
            </w:r>
          </w:p>
        </w:tc>
        <w:tc>
          <w:tcPr>
            <w:tcW w:w="6750" w:type="dxa"/>
            <w:tcBorders>
              <w:top w:val="single" w:sz="4" w:space="0" w:color="auto"/>
              <w:left w:val="single" w:sz="4" w:space="0" w:color="auto"/>
              <w:bottom w:val="single" w:sz="4" w:space="0" w:color="auto"/>
              <w:right w:val="single" w:sz="4" w:space="0" w:color="auto"/>
            </w:tcBorders>
          </w:tcPr>
          <w:p w:rsidR="00097131" w:rsidRPr="00A9344D" w:rsidRDefault="00097131" w:rsidP="00097131">
            <w:pPr>
              <w:contextualSpacing/>
              <w:rPr>
                <w:rFonts w:ascii="Times New Roman" w:eastAsiaTheme="minorHAnsi" w:hAnsi="Times New Roman"/>
                <w:szCs w:val="24"/>
                <w:lang w:val="bs-Latn-BA"/>
              </w:rPr>
            </w:pPr>
          </w:p>
        </w:tc>
      </w:tr>
      <w:tr w:rsidR="00097131" w:rsidRPr="00A9344D" w:rsidTr="00955410">
        <w:trPr>
          <w:trHeight w:val="458"/>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131" w:rsidRPr="00A9344D" w:rsidRDefault="00097131" w:rsidP="00097131">
            <w:pPr>
              <w:contextualSpacing/>
              <w:rPr>
                <w:rFonts w:ascii="Times New Roman" w:eastAsiaTheme="minorHAnsi" w:hAnsi="Times New Roman"/>
                <w:b/>
                <w:szCs w:val="24"/>
                <w:lang w:val="bs-Latn-BA"/>
              </w:rPr>
            </w:pPr>
            <w:r w:rsidRPr="00A9344D">
              <w:rPr>
                <w:rFonts w:ascii="Times New Roman" w:hAnsi="Times New Roman"/>
                <w:b/>
                <w:bCs/>
                <w:szCs w:val="24"/>
                <w:lang w:val="bs-Latn-BA"/>
              </w:rPr>
              <w:t>Ciljana publika:</w:t>
            </w:r>
          </w:p>
        </w:tc>
        <w:tc>
          <w:tcPr>
            <w:tcW w:w="6750" w:type="dxa"/>
            <w:tcBorders>
              <w:top w:val="single" w:sz="4" w:space="0" w:color="auto"/>
              <w:left w:val="single" w:sz="4" w:space="0" w:color="auto"/>
              <w:bottom w:val="single" w:sz="4" w:space="0" w:color="auto"/>
              <w:right w:val="single" w:sz="4" w:space="0" w:color="auto"/>
            </w:tcBorders>
          </w:tcPr>
          <w:p w:rsidR="00097131" w:rsidRPr="00A9344D" w:rsidRDefault="00097131" w:rsidP="00097131">
            <w:pPr>
              <w:contextualSpacing/>
              <w:rPr>
                <w:rFonts w:ascii="Times New Roman" w:eastAsiaTheme="minorHAnsi" w:hAnsi="Times New Roman"/>
                <w:szCs w:val="24"/>
                <w:lang w:val="bs-Latn-BA"/>
              </w:rPr>
            </w:pPr>
          </w:p>
        </w:tc>
      </w:tr>
    </w:tbl>
    <w:p w:rsidR="00097131" w:rsidRPr="00A9344D" w:rsidRDefault="00097131" w:rsidP="00097131">
      <w:pPr>
        <w:rPr>
          <w:rFonts w:ascii="Times New Roman" w:eastAsiaTheme="minorHAnsi" w:hAnsi="Times New Roman"/>
          <w:szCs w:val="24"/>
          <w:lang w:val="bs-Latn-BA"/>
        </w:rPr>
      </w:pPr>
    </w:p>
    <w:p w:rsidR="00643533" w:rsidRPr="00A9344D" w:rsidRDefault="00643533" w:rsidP="00643533">
      <w:pPr>
        <w:rPr>
          <w:rFonts w:ascii="Times New Roman" w:hAnsi="Times New Roman"/>
          <w:szCs w:val="24"/>
          <w:lang w:val="bs-Latn-BA"/>
        </w:rPr>
      </w:pPr>
      <w:r w:rsidRPr="00A9344D">
        <w:rPr>
          <w:rFonts w:ascii="Times New Roman" w:hAnsi="Times New Roman"/>
          <w:szCs w:val="24"/>
          <w:lang w:val="bs-Latn-BA"/>
        </w:rPr>
        <w:t>Za svaku od narednih oblasti, procijenite na skali od jedan (1)/(nisko) do pet (5)/(visoko):</w:t>
      </w:r>
    </w:p>
    <w:p w:rsidR="00643533" w:rsidRPr="00A9344D" w:rsidRDefault="00643533" w:rsidP="00643533">
      <w:pPr>
        <w:numPr>
          <w:ilvl w:val="0"/>
          <w:numId w:val="11"/>
        </w:numPr>
        <w:contextualSpacing/>
        <w:rPr>
          <w:rFonts w:ascii="Times New Roman" w:hAnsi="Times New Roman"/>
          <w:szCs w:val="24"/>
          <w:lang w:val="bs-Latn-BA"/>
        </w:rPr>
      </w:pPr>
      <w:r w:rsidRPr="00A9344D">
        <w:rPr>
          <w:rFonts w:ascii="Times New Roman" w:hAnsi="Times New Roman"/>
          <w:szCs w:val="24"/>
          <w:lang w:val="bs-Latn-BA"/>
        </w:rPr>
        <w:t>Koliko je relevantno ova oblast za vaš rad sada i u narednih 12 mjeseci?</w:t>
      </w:r>
    </w:p>
    <w:p w:rsidR="00643533" w:rsidRPr="00A9344D" w:rsidRDefault="00643533" w:rsidP="00643533">
      <w:pPr>
        <w:numPr>
          <w:ilvl w:val="0"/>
          <w:numId w:val="11"/>
        </w:numPr>
        <w:contextualSpacing/>
        <w:rPr>
          <w:rFonts w:ascii="Times New Roman" w:hAnsi="Times New Roman"/>
          <w:szCs w:val="24"/>
          <w:lang w:val="bs-Latn-BA"/>
        </w:rPr>
      </w:pPr>
      <w:r w:rsidRPr="00A9344D">
        <w:rPr>
          <w:rFonts w:ascii="Times New Roman" w:hAnsi="Times New Roman"/>
          <w:szCs w:val="24"/>
          <w:lang w:val="bs-Latn-BA"/>
        </w:rPr>
        <w:t>U kojoj mjeri želite dodatno učiti o ovoj oblasti?</w:t>
      </w:r>
    </w:p>
    <w:p w:rsidR="00643533" w:rsidRPr="00A9344D" w:rsidRDefault="00643533" w:rsidP="00643533">
      <w:pPr>
        <w:numPr>
          <w:ilvl w:val="0"/>
          <w:numId w:val="11"/>
        </w:numPr>
        <w:contextualSpacing/>
        <w:rPr>
          <w:rFonts w:ascii="Times New Roman" w:hAnsi="Times New Roman"/>
          <w:szCs w:val="24"/>
          <w:lang w:val="bs-Latn-BA"/>
        </w:rPr>
      </w:pPr>
      <w:r w:rsidRPr="00A9344D">
        <w:rPr>
          <w:rFonts w:ascii="Times New Roman" w:hAnsi="Times New Roman"/>
          <w:szCs w:val="24"/>
          <w:lang w:val="bs-Latn-BA"/>
        </w:rPr>
        <w:t>Koliko već znate o ovoj oblasti?</w:t>
      </w:r>
    </w:p>
    <w:p w:rsidR="00B11081" w:rsidRPr="00A9344D" w:rsidRDefault="00B11081" w:rsidP="00B11081">
      <w:pPr>
        <w:ind w:left="720"/>
        <w:contextualSpacing/>
        <w:rPr>
          <w:rFonts w:ascii="Times New Roman" w:hAnsi="Times New Roman"/>
          <w:szCs w:val="24"/>
          <w:lang w:val="bs-Latn-BA"/>
        </w:rPr>
      </w:pPr>
    </w:p>
    <w:p w:rsidR="00643533" w:rsidRPr="00A9344D" w:rsidRDefault="00643533" w:rsidP="00B11081">
      <w:pPr>
        <w:ind w:left="720"/>
        <w:contextualSpacing/>
        <w:rPr>
          <w:rFonts w:ascii="Times New Roman" w:hAnsi="Times New Roman"/>
          <w:szCs w:val="24"/>
          <w:lang w:val="bs-Latn-BA"/>
        </w:rPr>
      </w:pPr>
      <w:r w:rsidRPr="00A9344D">
        <w:rPr>
          <w:rFonts w:ascii="Times New Roman" w:hAnsi="Times New Roman"/>
          <w:szCs w:val="24"/>
          <w:lang w:val="bs-Latn-BA"/>
        </w:rPr>
        <w:t>Molimo saberite kolone A, B, i C u koloni D da izračunate ukupan rezultat.</w:t>
      </w:r>
    </w:p>
    <w:p w:rsidR="00643533" w:rsidRPr="00A9344D" w:rsidRDefault="00643533" w:rsidP="00643533">
      <w:pPr>
        <w:ind w:left="1080"/>
        <w:contextualSpacing/>
        <w:rPr>
          <w:rFonts w:ascii="Times New Roman" w:hAnsi="Times New Roman"/>
          <w:szCs w:val="24"/>
          <w:lang w:val="bs-Latn-BA"/>
        </w:rPr>
      </w:pPr>
    </w:p>
    <w:p w:rsidR="00097131" w:rsidRPr="00A9344D" w:rsidRDefault="00097131" w:rsidP="00097131">
      <w:pPr>
        <w:ind w:left="1080"/>
        <w:contextualSpacing/>
        <w:rPr>
          <w:rFonts w:ascii="Times New Roman" w:eastAsiaTheme="minorHAnsi" w:hAnsi="Times New Roman"/>
          <w:szCs w:val="24"/>
          <w:lang w:val="bs-Latn-BA"/>
        </w:rPr>
      </w:pPr>
    </w:p>
    <w:p w:rsidR="00097131" w:rsidRPr="00A9344D" w:rsidRDefault="00097131" w:rsidP="00097131">
      <w:pPr>
        <w:rPr>
          <w:rFonts w:ascii="Times New Roman" w:eastAsiaTheme="minorHAnsi" w:hAnsi="Times New Roman"/>
          <w:sz w:val="16"/>
          <w:szCs w:val="16"/>
          <w:lang w:val="bs-Latn-BA"/>
        </w:rPr>
      </w:pPr>
    </w:p>
    <w:tbl>
      <w:tblPr>
        <w:tblStyle w:val="TableGrid"/>
        <w:tblW w:w="0" w:type="auto"/>
        <w:tblLook w:val="0000" w:firstRow="0" w:lastRow="0" w:firstColumn="0" w:lastColumn="0" w:noHBand="0" w:noVBand="0"/>
      </w:tblPr>
      <w:tblGrid>
        <w:gridCol w:w="4597"/>
        <w:gridCol w:w="1470"/>
        <w:gridCol w:w="1070"/>
        <w:gridCol w:w="1132"/>
        <w:gridCol w:w="1081"/>
      </w:tblGrid>
      <w:tr w:rsidR="00097131" w:rsidRPr="00A9344D" w:rsidTr="00097131">
        <w:trPr>
          <w:gridBefore w:val="1"/>
          <w:wBefore w:w="4846" w:type="dxa"/>
          <w:trHeight w:val="220"/>
        </w:trPr>
        <w:tc>
          <w:tcPr>
            <w:tcW w:w="1089" w:type="dxa"/>
          </w:tcPr>
          <w:p w:rsidR="00097131" w:rsidRPr="00A9344D" w:rsidRDefault="00097131" w:rsidP="00097131">
            <w:pPr>
              <w:rPr>
                <w:rFonts w:ascii="Times New Roman" w:eastAsiaTheme="minorHAnsi" w:hAnsi="Times New Roman"/>
                <w:szCs w:val="24"/>
                <w:lang w:val="bs-Latn-BA"/>
              </w:rPr>
            </w:pPr>
          </w:p>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A</w:t>
            </w:r>
          </w:p>
        </w:tc>
        <w:tc>
          <w:tcPr>
            <w:tcW w:w="1080" w:type="dxa"/>
          </w:tcPr>
          <w:p w:rsidR="00097131" w:rsidRPr="00A9344D" w:rsidRDefault="00097131" w:rsidP="00097131">
            <w:pPr>
              <w:jc w:val="center"/>
              <w:rPr>
                <w:rFonts w:ascii="Times New Roman" w:eastAsiaTheme="minorHAnsi" w:hAnsi="Times New Roman"/>
                <w:szCs w:val="24"/>
                <w:lang w:val="bs-Latn-BA"/>
              </w:rPr>
            </w:pPr>
          </w:p>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B</w:t>
            </w:r>
          </w:p>
        </w:tc>
        <w:tc>
          <w:tcPr>
            <w:tcW w:w="1138" w:type="dxa"/>
          </w:tcPr>
          <w:p w:rsidR="00097131" w:rsidRPr="00A9344D" w:rsidRDefault="00097131" w:rsidP="00097131">
            <w:pPr>
              <w:rPr>
                <w:rFonts w:ascii="Times New Roman" w:eastAsiaTheme="minorHAnsi" w:hAnsi="Times New Roman"/>
                <w:szCs w:val="24"/>
                <w:lang w:val="bs-Latn-BA"/>
              </w:rPr>
            </w:pPr>
          </w:p>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C</w:t>
            </w:r>
          </w:p>
        </w:tc>
        <w:tc>
          <w:tcPr>
            <w:tcW w:w="1085" w:type="dxa"/>
          </w:tcPr>
          <w:p w:rsidR="00097131" w:rsidRPr="00A9344D" w:rsidRDefault="00097131" w:rsidP="00097131">
            <w:pPr>
              <w:rPr>
                <w:rFonts w:ascii="Times New Roman" w:eastAsiaTheme="minorHAnsi" w:hAnsi="Times New Roman"/>
                <w:szCs w:val="24"/>
                <w:lang w:val="bs-Latn-BA"/>
              </w:rPr>
            </w:pPr>
          </w:p>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D**</w:t>
            </w:r>
          </w:p>
        </w:tc>
      </w:tr>
      <w:tr w:rsidR="00097131" w:rsidRPr="00A9344D" w:rsidTr="00097131">
        <w:tblPrEx>
          <w:tblLook w:val="04A0" w:firstRow="1" w:lastRow="0" w:firstColumn="1" w:lastColumn="0" w:noHBand="0" w:noVBand="1"/>
        </w:tblPrEx>
        <w:trPr>
          <w:trHeight w:val="547"/>
        </w:trPr>
        <w:tc>
          <w:tcPr>
            <w:tcW w:w="4846" w:type="dxa"/>
          </w:tcPr>
          <w:p w:rsidR="00097131" w:rsidRPr="00A9344D" w:rsidRDefault="00B11081" w:rsidP="00097131">
            <w:pPr>
              <w:jc w:val="center"/>
              <w:rPr>
                <w:rFonts w:ascii="Times New Roman" w:eastAsiaTheme="minorHAnsi" w:hAnsi="Times New Roman"/>
                <w:szCs w:val="24"/>
                <w:lang w:val="bs-Latn-BA"/>
              </w:rPr>
            </w:pPr>
            <w:r w:rsidRPr="00A9344D">
              <w:rPr>
                <w:rFonts w:ascii="Times New Roman" w:hAnsi="Times New Roman"/>
                <w:szCs w:val="24"/>
                <w:lang w:val="bs-Latn-BA"/>
              </w:rPr>
              <w:t>Oblast</w:t>
            </w:r>
            <w:r w:rsidR="00097131" w:rsidRPr="00A9344D">
              <w:rPr>
                <w:rFonts w:ascii="Times New Roman" w:hAnsi="Times New Roman"/>
                <w:szCs w:val="24"/>
                <w:lang w:val="bs-Latn-BA"/>
              </w:rPr>
              <w:t>:</w:t>
            </w:r>
          </w:p>
        </w:tc>
        <w:tc>
          <w:tcPr>
            <w:tcW w:w="1089" w:type="dxa"/>
          </w:tcPr>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Relevantnost za radno mjesto</w:t>
            </w:r>
          </w:p>
        </w:tc>
        <w:tc>
          <w:tcPr>
            <w:tcW w:w="1080" w:type="dxa"/>
          </w:tcPr>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Naučiti više</w:t>
            </w:r>
          </w:p>
        </w:tc>
        <w:tc>
          <w:tcPr>
            <w:tcW w:w="1138" w:type="dxa"/>
          </w:tcPr>
          <w:p w:rsidR="00097131" w:rsidRPr="00A9344D" w:rsidRDefault="00097131" w:rsidP="00097131">
            <w:pPr>
              <w:jc w:val="center"/>
              <w:rPr>
                <w:rFonts w:ascii="Times New Roman" w:eastAsiaTheme="minorHAnsi" w:hAnsi="Times New Roman"/>
                <w:szCs w:val="24"/>
                <w:lang w:val="bs-Latn-BA"/>
              </w:rPr>
            </w:pPr>
            <w:r w:rsidRPr="00A9344D">
              <w:rPr>
                <w:rFonts w:ascii="Times New Roman" w:hAnsi="Times New Roman"/>
                <w:szCs w:val="24"/>
                <w:lang w:val="bs-Latn-BA"/>
              </w:rPr>
              <w:t>Trenutni nivo znanja</w:t>
            </w:r>
          </w:p>
        </w:tc>
        <w:tc>
          <w:tcPr>
            <w:tcW w:w="1085" w:type="dxa"/>
          </w:tcPr>
          <w:p w:rsidR="00097131" w:rsidRPr="00A9344D" w:rsidRDefault="0062021D" w:rsidP="00097131">
            <w:pPr>
              <w:jc w:val="center"/>
              <w:rPr>
                <w:rFonts w:ascii="Times New Roman" w:eastAsiaTheme="minorHAnsi" w:hAnsi="Times New Roman"/>
                <w:szCs w:val="24"/>
                <w:lang w:val="bs-Latn-BA"/>
              </w:rPr>
            </w:pPr>
            <w:r w:rsidRPr="00A9344D">
              <w:rPr>
                <w:rFonts w:ascii="Times New Roman" w:hAnsi="Times New Roman"/>
                <w:szCs w:val="24"/>
                <w:lang w:val="bs-Latn-BA"/>
              </w:rPr>
              <w:t>Rezultat</w:t>
            </w: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1.</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2.</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3.</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4.</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4.</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6.</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7.</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646"/>
        </w:trPr>
        <w:tc>
          <w:tcPr>
            <w:tcW w:w="4846" w:type="dxa"/>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t>8.</w:t>
            </w:r>
          </w:p>
        </w:tc>
        <w:tc>
          <w:tcPr>
            <w:tcW w:w="1089" w:type="dxa"/>
          </w:tcPr>
          <w:p w:rsidR="00097131" w:rsidRPr="00A9344D" w:rsidRDefault="00097131" w:rsidP="00097131">
            <w:pPr>
              <w:rPr>
                <w:rFonts w:ascii="Times New Roman" w:eastAsiaTheme="minorHAnsi" w:hAnsi="Times New Roman"/>
                <w:szCs w:val="24"/>
                <w:lang w:val="bs-Latn-BA"/>
              </w:rPr>
            </w:pPr>
          </w:p>
        </w:tc>
        <w:tc>
          <w:tcPr>
            <w:tcW w:w="1080" w:type="dxa"/>
          </w:tcPr>
          <w:p w:rsidR="00097131" w:rsidRPr="00A9344D" w:rsidRDefault="00097131" w:rsidP="00097131">
            <w:pPr>
              <w:rPr>
                <w:rFonts w:ascii="Times New Roman" w:eastAsiaTheme="minorHAnsi" w:hAnsi="Times New Roman"/>
                <w:szCs w:val="24"/>
                <w:lang w:val="bs-Latn-BA"/>
              </w:rPr>
            </w:pPr>
          </w:p>
        </w:tc>
        <w:tc>
          <w:tcPr>
            <w:tcW w:w="1138" w:type="dxa"/>
          </w:tcPr>
          <w:p w:rsidR="00097131" w:rsidRPr="00A9344D" w:rsidRDefault="00097131" w:rsidP="00097131">
            <w:pPr>
              <w:rPr>
                <w:rFonts w:ascii="Times New Roman" w:eastAsiaTheme="minorHAnsi" w:hAnsi="Times New Roman"/>
                <w:szCs w:val="24"/>
                <w:lang w:val="bs-Latn-BA"/>
              </w:rPr>
            </w:pPr>
          </w:p>
        </w:tc>
        <w:tc>
          <w:tcPr>
            <w:tcW w:w="1085" w:type="dxa"/>
          </w:tcPr>
          <w:p w:rsidR="00097131" w:rsidRPr="00A9344D" w:rsidRDefault="00097131" w:rsidP="00097131">
            <w:pPr>
              <w:rPr>
                <w:rFonts w:ascii="Times New Roman" w:eastAsiaTheme="minorHAnsi" w:hAnsi="Times New Roman"/>
                <w:szCs w:val="24"/>
                <w:lang w:val="bs-Latn-BA"/>
              </w:rPr>
            </w:pPr>
          </w:p>
        </w:tc>
      </w:tr>
      <w:tr w:rsidR="00097131" w:rsidRPr="00A9344D" w:rsidTr="00097131">
        <w:tblPrEx>
          <w:tblLook w:val="04A0" w:firstRow="1" w:lastRow="0" w:firstColumn="1" w:lastColumn="0" w:noHBand="0" w:noVBand="1"/>
        </w:tblPrEx>
        <w:trPr>
          <w:trHeight w:val="1644"/>
        </w:trPr>
        <w:tc>
          <w:tcPr>
            <w:tcW w:w="9238" w:type="dxa"/>
            <w:gridSpan w:val="5"/>
          </w:tcPr>
          <w:p w:rsidR="00097131" w:rsidRPr="00A9344D" w:rsidRDefault="00097131" w:rsidP="00097131">
            <w:pPr>
              <w:rPr>
                <w:rFonts w:ascii="Times New Roman" w:eastAsiaTheme="minorHAnsi" w:hAnsi="Times New Roman"/>
                <w:szCs w:val="24"/>
                <w:lang w:val="bs-Latn-BA"/>
              </w:rPr>
            </w:pPr>
            <w:r w:rsidRPr="00A9344D">
              <w:rPr>
                <w:rFonts w:ascii="Times New Roman" w:hAnsi="Times New Roman"/>
                <w:szCs w:val="24"/>
                <w:lang w:val="bs-Latn-BA"/>
              </w:rPr>
              <w:lastRenderedPageBreak/>
              <w:t>Dodatni komentari:</w:t>
            </w:r>
          </w:p>
        </w:tc>
      </w:tr>
    </w:tbl>
    <w:p w:rsidR="00097131" w:rsidRPr="00A9344D" w:rsidRDefault="00097131" w:rsidP="00097131">
      <w:pPr>
        <w:rPr>
          <w:rFonts w:ascii="Times New Roman" w:eastAsiaTheme="minorHAnsi" w:hAnsi="Times New Roman"/>
          <w:b/>
          <w:i/>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Cs w:val="24"/>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B11081" w:rsidRPr="00A9344D" w:rsidRDefault="00B11081" w:rsidP="009847B1">
      <w:pPr>
        <w:jc w:val="center"/>
        <w:rPr>
          <w:rFonts w:ascii="Times New Roman" w:hAnsi="Times New Roman"/>
          <w:b/>
          <w:bCs/>
          <w:sz w:val="20"/>
          <w:lang w:val="bs-Latn-BA"/>
        </w:rPr>
      </w:pPr>
    </w:p>
    <w:p w:rsidR="009847B1" w:rsidRPr="00A9344D" w:rsidRDefault="009847B1" w:rsidP="00211F0A">
      <w:pPr>
        <w:jc w:val="center"/>
        <w:rPr>
          <w:rFonts w:ascii="Times New Roman" w:hAnsi="Times New Roman"/>
          <w:b/>
          <w:sz w:val="20"/>
          <w:lang w:val="bs-Latn-BA"/>
        </w:rPr>
      </w:pPr>
      <w:r w:rsidRPr="00A9344D">
        <w:rPr>
          <w:rFonts w:ascii="Times New Roman" w:hAnsi="Times New Roman"/>
          <w:b/>
          <w:bCs/>
          <w:sz w:val="20"/>
          <w:lang w:val="bs-Latn-BA"/>
        </w:rPr>
        <w:t>Stilovi učenja i dinamika grupe</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 </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Postoje mnoge studije i teorije o razlikama u načinu učenja između ljudi. Jedna od široko priznatih je teorija koju su iznijeli Haney i Mumford, prema kojoj su utvrđena četiri osnovna tipa učenja:</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 </w:t>
      </w:r>
    </w:p>
    <w:p w:rsidR="009847B1" w:rsidRPr="00A9344D" w:rsidRDefault="009847B1" w:rsidP="009847B1">
      <w:pPr>
        <w:pStyle w:val="ListParagraph"/>
        <w:numPr>
          <w:ilvl w:val="0"/>
          <w:numId w:val="18"/>
        </w:numPr>
        <w:jc w:val="both"/>
        <w:rPr>
          <w:rFonts w:ascii="Times New Roman" w:hAnsi="Times New Roman"/>
          <w:sz w:val="20"/>
          <w:lang w:val="bs-Latn-BA"/>
        </w:rPr>
      </w:pPr>
      <w:r w:rsidRPr="00A9344D">
        <w:rPr>
          <w:rFonts w:ascii="Times New Roman" w:hAnsi="Times New Roman"/>
          <w:b/>
          <w:bCs/>
          <w:i/>
          <w:iCs/>
          <w:sz w:val="20"/>
          <w:lang w:val="bs-Latn-BA"/>
        </w:rPr>
        <w:t>Aktivisti</w:t>
      </w:r>
      <w:r w:rsidRPr="00A9344D">
        <w:rPr>
          <w:rFonts w:ascii="Times New Roman" w:hAnsi="Times New Roman"/>
          <w:sz w:val="20"/>
          <w:lang w:val="bs-Latn-BA"/>
        </w:rPr>
        <w:t xml:space="preserve"> uče kroz praksu i vole da se uključe i uče kroz pokušaje i pogreške. Oni pristupaju učenju otvorenog uma, sa željom da se potpuno i bez predrasuda uključe u nova iskustva. </w:t>
      </w:r>
    </w:p>
    <w:p w:rsidR="009847B1" w:rsidRPr="00A9344D" w:rsidRDefault="009847B1" w:rsidP="009847B1">
      <w:pPr>
        <w:pStyle w:val="ListParagraph"/>
        <w:numPr>
          <w:ilvl w:val="0"/>
          <w:numId w:val="18"/>
        </w:numPr>
        <w:jc w:val="both"/>
        <w:rPr>
          <w:rFonts w:ascii="Times New Roman" w:hAnsi="Times New Roman"/>
          <w:sz w:val="20"/>
          <w:lang w:val="bs-Latn-BA"/>
        </w:rPr>
      </w:pPr>
      <w:r w:rsidRPr="00A9344D">
        <w:rPr>
          <w:rFonts w:ascii="Times New Roman" w:hAnsi="Times New Roman"/>
          <w:b/>
          <w:bCs/>
          <w:i/>
          <w:iCs/>
          <w:sz w:val="20"/>
          <w:lang w:val="bs-Latn-BA"/>
        </w:rPr>
        <w:t>Mislioci</w:t>
      </w:r>
      <w:r w:rsidRPr="00A9344D">
        <w:rPr>
          <w:rFonts w:ascii="Times New Roman" w:hAnsi="Times New Roman"/>
          <w:sz w:val="20"/>
          <w:lang w:val="bs-Latn-BA"/>
        </w:rPr>
        <w:t xml:space="preserve"> radije uče tiho, posmatranjem i razmišljanjem o onome što se dogodilo. Oni radije stoje sa strane i posmatraju iskustva iz više različitih perspektiva, uzimajući sebi vremena za donošenje zaključka.</w:t>
      </w:r>
    </w:p>
    <w:p w:rsidR="009847B1" w:rsidRPr="00A9344D" w:rsidRDefault="009847B1" w:rsidP="009847B1">
      <w:pPr>
        <w:pStyle w:val="ListParagraph"/>
        <w:numPr>
          <w:ilvl w:val="0"/>
          <w:numId w:val="18"/>
        </w:numPr>
        <w:jc w:val="both"/>
        <w:rPr>
          <w:rFonts w:ascii="Times New Roman" w:hAnsi="Times New Roman"/>
          <w:sz w:val="20"/>
          <w:lang w:val="bs-Latn-BA"/>
        </w:rPr>
      </w:pPr>
      <w:r w:rsidRPr="00A9344D">
        <w:rPr>
          <w:rFonts w:ascii="Times New Roman" w:hAnsi="Times New Roman"/>
          <w:b/>
          <w:bCs/>
          <w:i/>
          <w:iCs/>
          <w:sz w:val="20"/>
          <w:lang w:val="bs-Latn-BA"/>
        </w:rPr>
        <w:t>Teoretičari</w:t>
      </w:r>
      <w:r w:rsidRPr="00A9344D">
        <w:rPr>
          <w:rFonts w:ascii="Times New Roman" w:hAnsi="Times New Roman"/>
          <w:sz w:val="20"/>
          <w:lang w:val="bs-Latn-BA"/>
        </w:rPr>
        <w:t xml:space="preserve"> vole da razumiju teoriju koja stoji iza djela. Njima trebaju modeli, koncepti i činjenice da bi se uključili u proces učenja. Teoretičari radije analiziraju i sintetiziraju, upisujući nove informacije u sistematičnu i logičnu "teoriju." </w:t>
      </w:r>
    </w:p>
    <w:p w:rsidR="009847B1" w:rsidRPr="00A9344D" w:rsidRDefault="009847B1" w:rsidP="009847B1">
      <w:pPr>
        <w:pStyle w:val="ListParagraph"/>
        <w:numPr>
          <w:ilvl w:val="0"/>
          <w:numId w:val="18"/>
        </w:numPr>
        <w:jc w:val="both"/>
        <w:rPr>
          <w:rFonts w:ascii="Times New Roman" w:hAnsi="Times New Roman"/>
          <w:sz w:val="20"/>
          <w:lang w:val="bs-Latn-BA"/>
        </w:rPr>
      </w:pPr>
      <w:r w:rsidRPr="00A9344D">
        <w:rPr>
          <w:rFonts w:ascii="Times New Roman" w:hAnsi="Times New Roman"/>
          <w:b/>
          <w:bCs/>
          <w:i/>
          <w:iCs/>
          <w:sz w:val="20"/>
          <w:lang w:val="bs-Latn-BA"/>
        </w:rPr>
        <w:t>Pragmatičari</w:t>
      </w:r>
      <w:r w:rsidRPr="00A9344D">
        <w:rPr>
          <w:rFonts w:ascii="Times New Roman" w:hAnsi="Times New Roman"/>
          <w:sz w:val="20"/>
          <w:lang w:val="bs-Latn-BA"/>
        </w:rPr>
        <w:t xml:space="preserve"> moraju da vide vezu između učenja i praktične p</w:t>
      </w:r>
      <w:r w:rsidR="00CD7CAA" w:rsidRPr="00A9344D">
        <w:rPr>
          <w:rFonts w:ascii="Times New Roman" w:hAnsi="Times New Roman"/>
          <w:sz w:val="20"/>
          <w:lang w:val="bs-Latn-BA"/>
        </w:rPr>
        <w:t xml:space="preserve">rimjene tog znanja u stvarnom </w:t>
      </w:r>
      <w:r w:rsidRPr="00A9344D">
        <w:rPr>
          <w:rFonts w:ascii="Times New Roman" w:hAnsi="Times New Roman"/>
          <w:sz w:val="20"/>
          <w:lang w:val="bs-Latn-BA"/>
        </w:rPr>
        <w:t xml:space="preserve">svijetu. Vole da isprobavaju nove ideje, teorije i tehnike da vide da li funkcioniraju i smatraju </w:t>
      </w:r>
      <w:r w:rsidRPr="00A9344D">
        <w:rPr>
          <w:rFonts w:ascii="Times New Roman" w:hAnsi="Times New Roman"/>
          <w:sz w:val="20"/>
          <w:lang w:val="bs-Latn-BA"/>
        </w:rPr>
        <w:tab/>
        <w:t xml:space="preserve">da ih same teorije otuđuju od procesa učenja. </w:t>
      </w:r>
    </w:p>
    <w:p w:rsidR="009847B1" w:rsidRPr="00A9344D" w:rsidRDefault="009847B1" w:rsidP="009847B1">
      <w:pPr>
        <w:jc w:val="both"/>
        <w:rPr>
          <w:rFonts w:ascii="Times New Roman" w:hAnsi="Times New Roman"/>
          <w:b/>
          <w:sz w:val="20"/>
          <w:lang w:val="bs-Latn-BA"/>
        </w:rPr>
      </w:pPr>
    </w:p>
    <w:p w:rsidR="009847B1" w:rsidRPr="00A9344D" w:rsidRDefault="009847B1" w:rsidP="009847B1">
      <w:pPr>
        <w:jc w:val="both"/>
        <w:rPr>
          <w:rFonts w:ascii="Times New Roman" w:hAnsi="Times New Roman"/>
          <w:b/>
          <w:sz w:val="20"/>
          <w:lang w:val="bs-Latn-BA"/>
        </w:rPr>
      </w:pPr>
      <w:r w:rsidRPr="00A9344D">
        <w:rPr>
          <w:rFonts w:ascii="Times New Roman" w:hAnsi="Times New Roman"/>
          <w:b/>
          <w:bCs/>
          <w:sz w:val="20"/>
          <w:lang w:val="bs-Latn-BA"/>
        </w:rPr>
        <w:t>Upitnik o stilovima učenja</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Razmotrite sljedeće četiri izjave. Unesite ocjenu od 4 do 1 u svako od četiri polja koja se odnose na svaku od izjava, na osnovu toga koji vam odgovor najviše ili najmanje odgovara: </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4= najviše vam odgovara   1= najmanje vam odgovara </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Ocijenite svaki odgovor na svaku od izjava.</w:t>
      </w:r>
    </w:p>
    <w:p w:rsidR="009847B1" w:rsidRPr="00A9344D" w:rsidRDefault="009847B1" w:rsidP="009847B1">
      <w:pPr>
        <w:jc w:val="both"/>
        <w:rPr>
          <w:rFonts w:ascii="Times New Roman" w:hAnsi="Times New Roman"/>
          <w:b/>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b/>
          <w:bCs/>
          <w:sz w:val="20"/>
          <w:lang w:val="bs-Latn-BA"/>
        </w:rPr>
        <w:t>1.  Kad pristupam novom zadatku, volim da</w:t>
      </w:r>
      <w:r w:rsidRPr="00A9344D">
        <w:rPr>
          <w:rFonts w:ascii="Times New Roman" w:hAnsi="Times New Roman"/>
          <w:sz w:val="20"/>
          <w:lang w:val="bs-Latn-BA"/>
        </w:rPr>
        <w:t>:</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sym w:font="Symbol" w:char="F087"/>
      </w:r>
      <w:r w:rsidRPr="00A9344D">
        <w:rPr>
          <w:rFonts w:ascii="Times New Roman" w:hAnsi="Times New Roman"/>
          <w:sz w:val="20"/>
          <w:lang w:val="bs-Latn-BA"/>
        </w:rPr>
        <w:t xml:space="preserve">  Pročitam sve upute i slijedim date modele      </w:t>
      </w:r>
      <w:r w:rsidRPr="00A9344D">
        <w:rPr>
          <w:rFonts w:ascii="Times New Roman" w:hAnsi="Times New Roman"/>
          <w:sz w:val="20"/>
          <w:lang w:val="bs-Latn-BA"/>
        </w:rPr>
        <w:tab/>
      </w:r>
      <w:r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Razmotrim različite načine izvršenja i </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     da bih bio siguran da to ispravno radim (T)</w:t>
      </w:r>
      <w:r w:rsidRPr="00A9344D">
        <w:rPr>
          <w:rFonts w:ascii="Times New Roman" w:hAnsi="Times New Roman"/>
          <w:sz w:val="20"/>
          <w:lang w:val="bs-Latn-BA"/>
        </w:rPr>
        <w:tab/>
        <w:t xml:space="preserve">                    primjene da vidim da li funkcioniraju (P)</w:t>
      </w:r>
    </w:p>
    <w:p w:rsidR="009847B1" w:rsidRPr="00A9344D" w:rsidRDefault="009847B1" w:rsidP="00397864">
      <w:pPr>
        <w:pStyle w:val="ListParagraph"/>
        <w:numPr>
          <w:ilvl w:val="0"/>
          <w:numId w:val="16"/>
        </w:numPr>
        <w:ind w:left="180" w:hanging="180"/>
        <w:jc w:val="both"/>
        <w:rPr>
          <w:rFonts w:ascii="Times New Roman" w:hAnsi="Times New Roman"/>
          <w:sz w:val="20"/>
          <w:lang w:val="bs-Latn-BA"/>
        </w:rPr>
      </w:pPr>
      <w:r w:rsidRPr="00A9344D">
        <w:rPr>
          <w:rFonts w:ascii="Times New Roman" w:hAnsi="Times New Roman"/>
          <w:sz w:val="20"/>
          <w:lang w:val="bs-Latn-BA"/>
        </w:rPr>
        <w:t xml:space="preserve">Krenem bez previše pripreme (A)             </w:t>
      </w:r>
      <w:r w:rsidR="00CD7CAA" w:rsidRPr="00A9344D">
        <w:rPr>
          <w:rFonts w:ascii="Times New Roman" w:hAnsi="Times New Roman"/>
          <w:sz w:val="20"/>
          <w:lang w:val="bs-Latn-BA"/>
        </w:rPr>
        <w:tab/>
      </w:r>
      <w:r w:rsidR="00CD7CAA" w:rsidRPr="00A9344D">
        <w:rPr>
          <w:rFonts w:ascii="Times New Roman" w:hAnsi="Times New Roman"/>
          <w:sz w:val="20"/>
          <w:lang w:val="bs-Latn-BA"/>
        </w:rPr>
        <w:tab/>
      </w:r>
      <w:r w:rsidRPr="00A9344D">
        <w:rPr>
          <w:rFonts w:ascii="Times New Roman" w:hAnsi="Times New Roman"/>
          <w:sz w:val="20"/>
          <w:lang w:val="bs-Latn-BA"/>
        </w:rPr>
        <w:t xml:space="preserve"> </w:t>
      </w:r>
      <w:r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Prvo posmatram nekog drugog kako to radi i </w:t>
      </w:r>
    </w:p>
    <w:p w:rsidR="009847B1" w:rsidRPr="00A9344D" w:rsidRDefault="009847B1" w:rsidP="009847B1">
      <w:pPr>
        <w:pStyle w:val="ListParagraph"/>
        <w:ind w:left="5040"/>
        <w:jc w:val="both"/>
        <w:rPr>
          <w:rFonts w:ascii="Times New Roman" w:hAnsi="Times New Roman"/>
          <w:sz w:val="20"/>
          <w:lang w:val="bs-Latn-BA"/>
        </w:rPr>
      </w:pPr>
      <w:r w:rsidRPr="00A9344D">
        <w:rPr>
          <w:rFonts w:ascii="Times New Roman" w:hAnsi="Times New Roman"/>
          <w:sz w:val="20"/>
          <w:lang w:val="bs-Latn-BA"/>
        </w:rPr>
        <w:t xml:space="preserve">     analiziram šta se dešava (M)</w:t>
      </w:r>
    </w:p>
    <w:p w:rsidR="009847B1" w:rsidRPr="00A9344D" w:rsidRDefault="009847B1" w:rsidP="009847B1">
      <w:pPr>
        <w:jc w:val="both"/>
        <w:rPr>
          <w:rFonts w:ascii="Times New Roman" w:hAnsi="Times New Roman"/>
          <w:b/>
          <w:sz w:val="20"/>
          <w:lang w:val="bs-Latn-BA"/>
        </w:rPr>
      </w:pPr>
      <w:r w:rsidRPr="00A9344D">
        <w:rPr>
          <w:rFonts w:ascii="Times New Roman" w:hAnsi="Times New Roman"/>
          <w:b/>
          <w:bCs/>
          <w:sz w:val="20"/>
          <w:lang w:val="bs-Latn-BA"/>
        </w:rPr>
        <w:t xml:space="preserve">2. Najbolje učim kad: </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sym w:font="Symbol" w:char="F087"/>
      </w:r>
      <w:r w:rsidRPr="00A9344D">
        <w:rPr>
          <w:rFonts w:ascii="Times New Roman" w:hAnsi="Times New Roman"/>
          <w:sz w:val="20"/>
          <w:lang w:val="bs-Latn-BA"/>
        </w:rPr>
        <w:t xml:space="preserve"> Pažljivo slušam i posmatram (M) </w:t>
      </w:r>
      <w:r w:rsidRPr="00A9344D">
        <w:rPr>
          <w:rFonts w:ascii="Times New Roman" w:hAnsi="Times New Roman"/>
          <w:sz w:val="20"/>
          <w:lang w:val="bs-Latn-BA"/>
        </w:rPr>
        <w:tab/>
        <w:t xml:space="preserve">                     </w:t>
      </w:r>
      <w:r w:rsidRPr="00A9344D">
        <w:rPr>
          <w:rFonts w:ascii="Times New Roman" w:hAnsi="Times New Roman"/>
          <w:sz w:val="20"/>
          <w:lang w:val="bs-Latn-BA"/>
        </w:rPr>
        <w:tab/>
      </w:r>
      <w:r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Objasnim stvari na logičan način (T)                       </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sym w:font="Symbol" w:char="F087"/>
      </w:r>
      <w:r w:rsidRPr="00A9344D">
        <w:rPr>
          <w:rFonts w:ascii="Times New Roman" w:hAnsi="Times New Roman"/>
          <w:sz w:val="20"/>
          <w:lang w:val="bs-Latn-BA"/>
        </w:rPr>
        <w:t xml:space="preserve"> Vjerujem svojoj intuiciji i osjećajima (P)                   </w:t>
      </w:r>
      <w:r w:rsidRPr="00A9344D">
        <w:rPr>
          <w:rFonts w:ascii="Times New Roman" w:hAnsi="Times New Roman"/>
          <w:sz w:val="20"/>
          <w:lang w:val="bs-Latn-BA"/>
        </w:rPr>
        <w:tab/>
      </w:r>
      <w:r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Uključim se i učestvujem (A) </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3.</w:t>
      </w:r>
      <w:r w:rsidRPr="00A9344D">
        <w:rPr>
          <w:rFonts w:ascii="Times New Roman" w:hAnsi="Times New Roman"/>
          <w:b/>
          <w:bCs/>
          <w:sz w:val="20"/>
          <w:lang w:val="bs-Latn-BA"/>
        </w:rPr>
        <w:t xml:space="preserve"> Uživam u zadacima kad:</w:t>
      </w:r>
      <w:r w:rsidRPr="00A9344D">
        <w:rPr>
          <w:rFonts w:ascii="Times New Roman" w:hAnsi="Times New Roman"/>
          <w:sz w:val="20"/>
          <w:lang w:val="bs-Latn-BA"/>
        </w:rPr>
        <w:t xml:space="preserve"> </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sym w:font="Symbol" w:char="F087"/>
      </w:r>
      <w:r w:rsidRPr="00A9344D">
        <w:rPr>
          <w:rFonts w:ascii="Times New Roman" w:hAnsi="Times New Roman"/>
          <w:sz w:val="20"/>
          <w:lang w:val="bs-Latn-BA"/>
        </w:rPr>
        <w:t xml:space="preserve"> Postoji izazov ili problem koji treba riješiti (P)  </w:t>
      </w:r>
      <w:r w:rsidRPr="00A9344D">
        <w:rPr>
          <w:rFonts w:ascii="Times New Roman" w:hAnsi="Times New Roman"/>
          <w:sz w:val="20"/>
          <w:lang w:val="bs-Latn-BA"/>
        </w:rPr>
        <w:tab/>
      </w:r>
      <w:r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Imam vremena da prvo promislim o svemu (M)</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sym w:font="Symbol" w:char="F087"/>
      </w:r>
      <w:r w:rsidRPr="00A9344D">
        <w:rPr>
          <w:rFonts w:ascii="Times New Roman" w:hAnsi="Times New Roman"/>
          <w:sz w:val="20"/>
          <w:lang w:val="bs-Latn-BA"/>
        </w:rPr>
        <w:t xml:space="preserve"> Nov je i nepoznat (A)                            </w:t>
      </w:r>
      <w:r w:rsidRPr="00A9344D">
        <w:rPr>
          <w:rFonts w:ascii="Times New Roman" w:hAnsi="Times New Roman"/>
          <w:sz w:val="20"/>
          <w:lang w:val="bs-Latn-BA"/>
        </w:rPr>
        <w:tab/>
      </w:r>
      <w:r w:rsidRPr="00A9344D">
        <w:rPr>
          <w:rFonts w:ascii="Times New Roman" w:hAnsi="Times New Roman"/>
          <w:sz w:val="20"/>
          <w:lang w:val="bs-Latn-BA"/>
        </w:rPr>
        <w:tab/>
      </w:r>
      <w:r w:rsidR="00CD7CAA"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Jasno je koji je najbolji način da se to uradi (T) </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 4. </w:t>
      </w:r>
      <w:r w:rsidRPr="00A9344D">
        <w:rPr>
          <w:rFonts w:ascii="Times New Roman" w:hAnsi="Times New Roman"/>
          <w:b/>
          <w:bCs/>
          <w:sz w:val="20"/>
          <w:lang w:val="bs-Latn-BA"/>
        </w:rPr>
        <w:t>U svakodnevnom životu:</w:t>
      </w:r>
      <w:r w:rsidRPr="00A9344D">
        <w:rPr>
          <w:rFonts w:ascii="Times New Roman" w:hAnsi="Times New Roman"/>
          <w:sz w:val="20"/>
          <w:lang w:val="bs-Latn-BA"/>
        </w:rPr>
        <w:t xml:space="preserve"> </w:t>
      </w:r>
    </w:p>
    <w:p w:rsidR="009847B1" w:rsidRPr="00A9344D" w:rsidRDefault="009847B1" w:rsidP="00BB2C0B">
      <w:pPr>
        <w:ind w:left="5040" w:hanging="5040"/>
        <w:jc w:val="both"/>
        <w:rPr>
          <w:rFonts w:ascii="Times New Roman" w:hAnsi="Times New Roman"/>
          <w:sz w:val="20"/>
          <w:lang w:val="bs-Latn-BA"/>
        </w:rPr>
      </w:pPr>
      <w:r w:rsidRPr="00A9344D">
        <w:rPr>
          <w:rFonts w:ascii="Times New Roman" w:hAnsi="Times New Roman"/>
          <w:sz w:val="20"/>
          <w:lang w:val="bs-Latn-BA"/>
        </w:rPr>
        <w:t xml:space="preserve"> </w:t>
      </w:r>
      <w:r w:rsidRPr="00A9344D">
        <w:rPr>
          <w:rFonts w:ascii="Times New Roman" w:hAnsi="Times New Roman"/>
          <w:sz w:val="20"/>
          <w:lang w:val="bs-Latn-BA"/>
        </w:rPr>
        <w:sym w:font="Symbol" w:char="F087"/>
      </w:r>
      <w:r w:rsidRPr="00A9344D">
        <w:rPr>
          <w:rFonts w:ascii="Times New Roman" w:hAnsi="Times New Roman"/>
          <w:sz w:val="20"/>
          <w:lang w:val="bs-Latn-BA"/>
        </w:rPr>
        <w:t xml:space="preserve"> Primjećujem detal</w:t>
      </w:r>
      <w:r w:rsidR="00BB2C0B" w:rsidRPr="00A9344D">
        <w:rPr>
          <w:rFonts w:ascii="Times New Roman" w:hAnsi="Times New Roman"/>
          <w:sz w:val="20"/>
          <w:lang w:val="bs-Latn-BA"/>
        </w:rPr>
        <w:t xml:space="preserve">je koji drugima promaknu (M)  </w:t>
      </w:r>
      <w:r w:rsidR="00BB2C0B"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Prvo djelujem a kasnije razmišljam o posljedicama (A)</w:t>
      </w:r>
    </w:p>
    <w:p w:rsidR="009847B1" w:rsidRPr="00A9344D" w:rsidRDefault="009847B1" w:rsidP="009847B1">
      <w:pPr>
        <w:jc w:val="both"/>
        <w:rPr>
          <w:rFonts w:ascii="Times New Roman" w:hAnsi="Times New Roman"/>
          <w:sz w:val="20"/>
          <w:lang w:val="bs-Latn-BA"/>
        </w:rPr>
      </w:pPr>
      <w:r w:rsidRPr="00A9344D">
        <w:rPr>
          <w:rFonts w:ascii="Times New Roman" w:hAnsi="Times New Roman"/>
          <w:sz w:val="20"/>
          <w:lang w:val="bs-Latn-BA"/>
        </w:rPr>
        <w:t xml:space="preserve"> </w:t>
      </w:r>
      <w:r w:rsidRPr="00A9344D">
        <w:rPr>
          <w:rFonts w:ascii="Times New Roman" w:hAnsi="Times New Roman"/>
          <w:sz w:val="20"/>
          <w:lang w:val="bs-Latn-BA"/>
        </w:rPr>
        <w:sym w:font="Symbol" w:char="F087"/>
      </w:r>
      <w:r w:rsidRPr="00A9344D">
        <w:rPr>
          <w:rFonts w:ascii="Times New Roman" w:hAnsi="Times New Roman"/>
          <w:sz w:val="20"/>
          <w:lang w:val="bs-Latn-BA"/>
        </w:rPr>
        <w:t xml:space="preserve"> Volim kad je sve na svom mjestu (T)   </w:t>
      </w:r>
      <w:r w:rsidRPr="00A9344D">
        <w:rPr>
          <w:rFonts w:ascii="Times New Roman" w:hAnsi="Times New Roman"/>
          <w:sz w:val="20"/>
          <w:lang w:val="bs-Latn-BA"/>
        </w:rPr>
        <w:tab/>
        <w:t xml:space="preserve"> </w:t>
      </w:r>
      <w:r w:rsidRPr="00A9344D">
        <w:rPr>
          <w:rFonts w:ascii="Times New Roman" w:hAnsi="Times New Roman"/>
          <w:sz w:val="20"/>
          <w:lang w:val="bs-Latn-BA"/>
        </w:rPr>
        <w:tab/>
      </w:r>
      <w:r w:rsidR="00BB2C0B" w:rsidRPr="00A9344D">
        <w:rPr>
          <w:rFonts w:ascii="Times New Roman" w:hAnsi="Times New Roman"/>
          <w:sz w:val="20"/>
          <w:lang w:val="bs-Latn-BA"/>
        </w:rPr>
        <w:tab/>
      </w:r>
      <w:r w:rsidRPr="00A9344D">
        <w:rPr>
          <w:rFonts w:ascii="Times New Roman" w:hAnsi="Times New Roman"/>
          <w:sz w:val="20"/>
          <w:lang w:val="bs-Latn-BA"/>
        </w:rPr>
        <w:sym w:font="Symbol" w:char="F087"/>
      </w:r>
      <w:r w:rsidRPr="00A9344D">
        <w:rPr>
          <w:rFonts w:ascii="Times New Roman" w:hAnsi="Times New Roman"/>
          <w:sz w:val="20"/>
          <w:lang w:val="bs-Latn-BA"/>
        </w:rPr>
        <w:t xml:space="preserve"> Ja sam izravna, praktična osoba (P)</w:t>
      </w:r>
    </w:p>
    <w:p w:rsidR="009847B1" w:rsidRPr="00A9344D" w:rsidRDefault="009847B1" w:rsidP="009847B1">
      <w:pPr>
        <w:jc w:val="both"/>
        <w:rPr>
          <w:rFonts w:ascii="Times New Roman" w:hAnsi="Times New Roman"/>
          <w:sz w:val="20"/>
          <w:lang w:val="bs-Latn-BA"/>
        </w:rPr>
      </w:pPr>
    </w:p>
    <w:p w:rsidR="009847B1" w:rsidRPr="00A9344D" w:rsidRDefault="009847B1" w:rsidP="009847B1">
      <w:pPr>
        <w:jc w:val="both"/>
        <w:rPr>
          <w:rFonts w:ascii="Times New Roman" w:hAnsi="Times New Roman"/>
          <w:b/>
          <w:sz w:val="20"/>
          <w:lang w:val="bs-Latn-BA"/>
        </w:rPr>
      </w:pPr>
      <w:r w:rsidRPr="00A9344D">
        <w:rPr>
          <w:rFonts w:ascii="Times New Roman" w:hAnsi="Times New Roman"/>
          <w:sz w:val="20"/>
          <w:lang w:val="bs-Latn-BA"/>
        </w:rPr>
        <w:t xml:space="preserve">     Sada saberite bodove za svako slovo </w:t>
      </w:r>
      <w:r w:rsidRPr="00A9344D">
        <w:rPr>
          <w:rFonts w:ascii="Times New Roman" w:hAnsi="Times New Roman"/>
          <w:b/>
          <w:bCs/>
          <w:sz w:val="20"/>
          <w:lang w:val="bs-Latn-BA"/>
        </w:rPr>
        <w:t>A, M, T, P</w:t>
      </w:r>
    </w:p>
    <w:p w:rsidR="009847B1" w:rsidRPr="00A9344D" w:rsidRDefault="009847B1" w:rsidP="009847B1">
      <w:pPr>
        <w:jc w:val="both"/>
        <w:rPr>
          <w:rFonts w:ascii="Times New Roman" w:hAnsi="Times New Roman"/>
          <w:b/>
          <w:sz w:val="20"/>
          <w:lang w:val="bs-Latn-BA"/>
        </w:rPr>
      </w:pPr>
    </w:p>
    <w:p w:rsidR="009847B1" w:rsidRPr="00A9344D" w:rsidRDefault="00BB2C0B" w:rsidP="009847B1">
      <w:pPr>
        <w:pStyle w:val="ListParagraph"/>
        <w:numPr>
          <w:ilvl w:val="0"/>
          <w:numId w:val="17"/>
        </w:numPr>
        <w:jc w:val="both"/>
        <w:rPr>
          <w:rFonts w:ascii="Times New Roman" w:hAnsi="Times New Roman"/>
          <w:sz w:val="20"/>
          <w:lang w:val="bs-Latn-BA"/>
        </w:rPr>
      </w:pPr>
      <w:r w:rsidRPr="00A9344D">
        <w:rPr>
          <w:rFonts w:ascii="Times New Roman" w:hAnsi="Times New Roman"/>
          <w:sz w:val="20"/>
          <w:lang w:val="bs-Latn-BA"/>
        </w:rPr>
        <w:t>Broj bodova za aktivistu</w:t>
      </w:r>
      <w:r w:rsidR="009847B1" w:rsidRPr="00A9344D">
        <w:rPr>
          <w:rFonts w:ascii="Times New Roman" w:hAnsi="Times New Roman"/>
          <w:sz w:val="20"/>
          <w:lang w:val="bs-Latn-BA"/>
        </w:rPr>
        <w:t>: ______</w:t>
      </w:r>
      <w:r w:rsidR="009847B1" w:rsidRPr="00A9344D">
        <w:rPr>
          <w:rFonts w:ascii="Times New Roman" w:hAnsi="Times New Roman"/>
          <w:sz w:val="20"/>
          <w:lang w:val="bs-Latn-BA"/>
        </w:rPr>
        <w:tab/>
      </w:r>
      <w:r w:rsidR="009847B1" w:rsidRPr="00A9344D">
        <w:rPr>
          <w:rFonts w:ascii="Times New Roman" w:hAnsi="Times New Roman"/>
          <w:sz w:val="20"/>
          <w:lang w:val="bs-Latn-BA"/>
        </w:rPr>
        <w:tab/>
      </w:r>
      <w:r w:rsidR="009847B1" w:rsidRPr="00A9344D">
        <w:rPr>
          <w:rFonts w:ascii="Times New Roman" w:hAnsi="Times New Roman"/>
          <w:sz w:val="20"/>
          <w:lang w:val="bs-Latn-BA"/>
        </w:rPr>
        <w:tab/>
        <w:t>M- Br. bodova za mislioca: _________</w:t>
      </w:r>
    </w:p>
    <w:p w:rsidR="009847B1" w:rsidRPr="00A9344D" w:rsidRDefault="009847B1" w:rsidP="009847B1">
      <w:pPr>
        <w:ind w:left="255"/>
        <w:jc w:val="both"/>
        <w:rPr>
          <w:rFonts w:ascii="Times New Roman" w:hAnsi="Times New Roman"/>
          <w:sz w:val="20"/>
          <w:lang w:val="bs-Latn-BA"/>
        </w:rPr>
      </w:pPr>
    </w:p>
    <w:p w:rsidR="009847B1" w:rsidRPr="00A9344D" w:rsidRDefault="009847B1" w:rsidP="009847B1">
      <w:pPr>
        <w:ind w:left="255"/>
        <w:jc w:val="both"/>
        <w:rPr>
          <w:rFonts w:ascii="Times New Roman" w:hAnsi="Times New Roman"/>
          <w:sz w:val="20"/>
          <w:lang w:val="bs-Latn-BA"/>
        </w:rPr>
      </w:pPr>
      <w:r w:rsidRPr="00A9344D">
        <w:rPr>
          <w:rFonts w:ascii="Times New Roman" w:hAnsi="Times New Roman"/>
          <w:sz w:val="20"/>
          <w:lang w:val="bs-Latn-BA"/>
        </w:rPr>
        <w:t>T- Br. bodova za teoretičara: _______</w:t>
      </w:r>
      <w:r w:rsidRPr="00A9344D">
        <w:rPr>
          <w:rFonts w:ascii="Times New Roman" w:hAnsi="Times New Roman"/>
          <w:sz w:val="20"/>
          <w:lang w:val="bs-Latn-BA"/>
        </w:rPr>
        <w:tab/>
      </w:r>
      <w:r w:rsidRPr="00A9344D">
        <w:rPr>
          <w:rFonts w:ascii="Times New Roman" w:hAnsi="Times New Roman"/>
          <w:sz w:val="20"/>
          <w:lang w:val="bs-Latn-BA"/>
        </w:rPr>
        <w:tab/>
      </w:r>
      <w:r w:rsidRPr="00A9344D">
        <w:rPr>
          <w:rFonts w:ascii="Times New Roman" w:hAnsi="Times New Roman"/>
          <w:sz w:val="20"/>
          <w:lang w:val="bs-Latn-BA"/>
        </w:rPr>
        <w:tab/>
        <w:t xml:space="preserve"> P- Br. bodova za pragmatičara: ________</w:t>
      </w:r>
    </w:p>
    <w:p w:rsidR="00E363A0" w:rsidRPr="00A9344D" w:rsidRDefault="00E363A0" w:rsidP="00097131">
      <w:pPr>
        <w:rPr>
          <w:rFonts w:ascii="Times New Roman" w:eastAsiaTheme="minorHAnsi" w:hAnsi="Times New Roman"/>
          <w:sz w:val="20"/>
          <w:lang w:val="bs-Latn-BA"/>
        </w:rPr>
      </w:pPr>
    </w:p>
    <w:p w:rsidR="000554CB" w:rsidRPr="00A9344D" w:rsidRDefault="000554CB">
      <w:pPr>
        <w:spacing w:after="160" w:line="259" w:lineRule="auto"/>
        <w:rPr>
          <w:rFonts w:ascii="Times New Roman" w:eastAsiaTheme="minorHAnsi" w:hAnsi="Times New Roman"/>
          <w:sz w:val="20"/>
          <w:lang w:val="bs-Latn-BA"/>
        </w:rPr>
      </w:pPr>
    </w:p>
    <w:p w:rsidR="00E363A0" w:rsidRPr="00A9344D" w:rsidRDefault="000554CB" w:rsidP="00A2535B">
      <w:pPr>
        <w:rPr>
          <w:rFonts w:ascii="Times New Roman" w:eastAsiaTheme="minorHAnsi" w:hAnsi="Times New Roman"/>
          <w:b/>
          <w:i/>
          <w:sz w:val="20"/>
          <w:lang w:val="bs-Latn-BA"/>
        </w:rPr>
      </w:pPr>
      <w:r w:rsidRPr="00A9344D">
        <w:rPr>
          <w:rFonts w:ascii="Times New Roman" w:eastAsiaTheme="minorHAnsi" w:hAnsi="Times New Roman"/>
          <w:sz w:val="18"/>
          <w:szCs w:val="18"/>
          <w:lang w:val="bs-Latn-BA"/>
        </w:rPr>
        <w:t>Izvor:  Globalna mreža za integritet u sudstvu, Sudijsko ponašanje i etika, Priručnik za edukatore</w:t>
      </w:r>
    </w:p>
    <w:p w:rsidR="00E363A0" w:rsidRPr="00A9344D" w:rsidRDefault="00E363A0" w:rsidP="00097131">
      <w:pPr>
        <w:rPr>
          <w:rFonts w:ascii="Times New Roman" w:eastAsiaTheme="minorHAnsi" w:hAnsi="Times New Roman"/>
          <w:b/>
          <w:i/>
          <w:sz w:val="20"/>
          <w:lang w:val="bs-Latn-BA"/>
        </w:rPr>
      </w:pPr>
    </w:p>
    <w:p w:rsidR="00E363A0" w:rsidRPr="00A9344D" w:rsidRDefault="00E363A0" w:rsidP="00097131">
      <w:pPr>
        <w:rPr>
          <w:rFonts w:ascii="Times New Roman" w:eastAsiaTheme="minorHAnsi" w:hAnsi="Times New Roman"/>
          <w:b/>
          <w:sz w:val="40"/>
          <w:szCs w:val="40"/>
          <w:lang w:val="bs-Latn-BA"/>
        </w:rPr>
      </w:pPr>
    </w:p>
    <w:p w:rsidR="00E363A0" w:rsidRPr="00A9344D" w:rsidRDefault="00E363A0" w:rsidP="00097131">
      <w:pPr>
        <w:rPr>
          <w:rFonts w:ascii="Times New Roman" w:eastAsiaTheme="minorHAnsi" w:hAnsi="Times New Roman"/>
          <w:b/>
          <w:sz w:val="40"/>
          <w:szCs w:val="40"/>
          <w:lang w:val="bs-Latn-BA"/>
        </w:rPr>
      </w:pPr>
    </w:p>
    <w:p w:rsidR="00E363A0" w:rsidRPr="00A9344D" w:rsidRDefault="00E363A0" w:rsidP="00097131">
      <w:pP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B01F93" w:rsidRPr="00A9344D" w:rsidRDefault="00B01F93" w:rsidP="00E363A0">
      <w:pPr>
        <w:jc w:val="center"/>
        <w:rPr>
          <w:rFonts w:ascii="Times New Roman" w:eastAsiaTheme="minorHAnsi" w:hAnsi="Times New Roman"/>
          <w:b/>
          <w:sz w:val="40"/>
          <w:szCs w:val="40"/>
          <w:lang w:val="bs-Latn-BA"/>
        </w:rPr>
      </w:pPr>
    </w:p>
    <w:p w:rsidR="004648DA" w:rsidRPr="00A9344D" w:rsidRDefault="00CB0070" w:rsidP="00E363A0">
      <w:pPr>
        <w:jc w:val="center"/>
        <w:rPr>
          <w:rFonts w:ascii="Times New Roman" w:eastAsiaTheme="minorHAnsi" w:hAnsi="Times New Roman"/>
          <w:b/>
          <w:sz w:val="40"/>
          <w:szCs w:val="40"/>
          <w:lang w:val="bs-Latn-BA"/>
        </w:rPr>
      </w:pPr>
      <w:r w:rsidRPr="00A9344D">
        <w:rPr>
          <w:rFonts w:ascii="Times New Roman" w:eastAsiaTheme="minorHAnsi" w:hAnsi="Times New Roman"/>
          <w:b/>
          <w:bCs/>
          <w:sz w:val="40"/>
          <w:szCs w:val="40"/>
          <w:lang w:val="bs-Latn-BA"/>
        </w:rPr>
        <w:t>PRILOG</w:t>
      </w:r>
      <w:r w:rsidR="00B01F93" w:rsidRPr="00A9344D">
        <w:rPr>
          <w:rFonts w:ascii="Times New Roman" w:eastAsiaTheme="minorHAnsi" w:hAnsi="Times New Roman"/>
          <w:b/>
          <w:bCs/>
          <w:sz w:val="40"/>
          <w:szCs w:val="40"/>
          <w:lang w:val="bs-Latn-BA"/>
        </w:rPr>
        <w:t xml:space="preserve"> 2</w:t>
      </w:r>
    </w:p>
    <w:p w:rsidR="004648DA" w:rsidRPr="00A9344D" w:rsidRDefault="004648DA">
      <w:pPr>
        <w:spacing w:after="160" w:line="259" w:lineRule="auto"/>
        <w:rPr>
          <w:rFonts w:ascii="Times New Roman" w:eastAsiaTheme="minorHAnsi" w:hAnsi="Times New Roman"/>
          <w:b/>
          <w:sz w:val="40"/>
          <w:szCs w:val="40"/>
          <w:lang w:val="bs-Latn-BA"/>
        </w:rPr>
      </w:pPr>
      <w:r w:rsidRPr="00A9344D">
        <w:rPr>
          <w:rFonts w:ascii="Times New Roman" w:eastAsiaTheme="minorHAnsi" w:hAnsi="Times New Roman"/>
          <w:b/>
          <w:bCs/>
          <w:sz w:val="40"/>
          <w:szCs w:val="40"/>
          <w:lang w:val="bs-Latn-BA"/>
        </w:rPr>
        <w:br w:type="page"/>
      </w:r>
    </w:p>
    <w:p w:rsidR="004648DA" w:rsidRPr="00A9344D" w:rsidRDefault="001A5649" w:rsidP="004648DA">
      <w:pPr>
        <w:jc w:val="center"/>
        <w:rPr>
          <w:rFonts w:ascii="Times New Roman" w:hAnsi="Times New Roman"/>
          <w:b/>
          <w:szCs w:val="24"/>
          <w:lang w:val="bs-Latn-BA"/>
        </w:rPr>
      </w:pPr>
      <w:r w:rsidRPr="00A9344D">
        <w:rPr>
          <w:rFonts w:ascii="Times New Roman" w:hAnsi="Times New Roman"/>
          <w:b/>
          <w:bCs/>
          <w:szCs w:val="24"/>
          <w:lang w:val="bs-Latn-BA"/>
        </w:rPr>
        <w:lastRenderedPageBreak/>
        <w:t>Pregled kursa obuke o sudijskoj i tužilačkoj etici</w:t>
      </w:r>
    </w:p>
    <w:p w:rsidR="004648DA" w:rsidRPr="00A9344D" w:rsidRDefault="004648DA" w:rsidP="004648DA">
      <w:pPr>
        <w:jc w:val="center"/>
        <w:rPr>
          <w:rFonts w:ascii="Times New Roman" w:hAnsi="Times New Roman"/>
          <w:b/>
          <w:szCs w:val="24"/>
          <w:lang w:val="bs-Latn-BA"/>
        </w:rPr>
      </w:pPr>
    </w:p>
    <w:tbl>
      <w:tblPr>
        <w:tblStyle w:val="TableGridLight"/>
        <w:tblpPr w:leftFromText="180" w:rightFromText="180" w:vertAnchor="text" w:horzAnchor="margin" w:tblpY="134"/>
        <w:tblW w:w="9090" w:type="dxa"/>
        <w:tblLook w:val="04A0" w:firstRow="1" w:lastRow="0" w:firstColumn="1" w:lastColumn="0" w:noHBand="0" w:noVBand="1"/>
      </w:tblPr>
      <w:tblGrid>
        <w:gridCol w:w="1980"/>
        <w:gridCol w:w="7110"/>
      </w:tblGrid>
      <w:tr w:rsidR="004648DA" w:rsidRPr="00A9344D" w:rsidTr="00864DA4">
        <w:trPr>
          <w:trHeight w:val="476"/>
        </w:trPr>
        <w:tc>
          <w:tcPr>
            <w:tcW w:w="1980" w:type="dxa"/>
            <w:shd w:val="clear" w:color="auto" w:fill="D9D9D9" w:themeFill="background1" w:themeFillShade="D9"/>
          </w:tcPr>
          <w:p w:rsidR="004648DA" w:rsidRPr="00A9344D" w:rsidRDefault="004648DA" w:rsidP="00864DA4">
            <w:pPr>
              <w:pStyle w:val="ListParagraph"/>
              <w:ind w:left="0"/>
              <w:rPr>
                <w:rFonts w:ascii="Times New Roman" w:hAnsi="Times New Roman"/>
                <w:b/>
                <w:lang w:val="bs-Latn-BA"/>
              </w:rPr>
            </w:pPr>
            <w:r w:rsidRPr="00A9344D">
              <w:rPr>
                <w:rFonts w:ascii="Times New Roman" w:hAnsi="Times New Roman"/>
                <w:b/>
                <w:bCs/>
                <w:lang w:val="bs-Latn-BA"/>
              </w:rPr>
              <w:t>Naziv obuke:</w:t>
            </w:r>
          </w:p>
        </w:tc>
        <w:tc>
          <w:tcPr>
            <w:tcW w:w="7110" w:type="dxa"/>
          </w:tcPr>
          <w:p w:rsidR="004648DA" w:rsidRPr="00A9344D" w:rsidRDefault="004648DA" w:rsidP="00864DA4">
            <w:pPr>
              <w:pStyle w:val="ListParagraph"/>
              <w:ind w:left="0"/>
              <w:rPr>
                <w:rFonts w:ascii="Times New Roman" w:hAnsi="Times New Roman"/>
                <w:lang w:val="bs-Latn-BA"/>
              </w:rPr>
            </w:pPr>
            <w:r w:rsidRPr="00A9344D">
              <w:rPr>
                <w:rFonts w:ascii="Times New Roman" w:hAnsi="Times New Roman"/>
                <w:lang w:val="bs-Latn-BA"/>
              </w:rPr>
              <w:t>Obuka o sudijskoj i tužilačkoj etici</w:t>
            </w:r>
          </w:p>
          <w:p w:rsidR="004648DA" w:rsidRPr="00A9344D" w:rsidRDefault="004648DA" w:rsidP="00864DA4">
            <w:pPr>
              <w:pStyle w:val="ListParagraph"/>
              <w:ind w:left="0"/>
              <w:rPr>
                <w:rFonts w:ascii="Times New Roman" w:hAnsi="Times New Roman"/>
                <w:i/>
                <w:lang w:val="bs-Latn-BA"/>
              </w:rPr>
            </w:pPr>
            <w:r w:rsidRPr="00A9344D">
              <w:rPr>
                <w:rFonts w:ascii="Times New Roman" w:hAnsi="Times New Roman"/>
                <w:i/>
                <w:iCs/>
                <w:lang w:val="bs-Latn-BA"/>
              </w:rPr>
              <w:t>Uvod u Priručnik o primjeni kodeksa sudijske i tužilačke etike</w:t>
            </w:r>
          </w:p>
        </w:tc>
      </w:tr>
      <w:tr w:rsidR="004648DA" w:rsidRPr="00A9344D" w:rsidTr="00864DA4">
        <w:trPr>
          <w:trHeight w:val="422"/>
        </w:trPr>
        <w:tc>
          <w:tcPr>
            <w:tcW w:w="1980" w:type="dxa"/>
            <w:shd w:val="clear" w:color="auto" w:fill="D9D9D9" w:themeFill="background1" w:themeFillShade="D9"/>
          </w:tcPr>
          <w:p w:rsidR="004648DA" w:rsidRPr="00A9344D" w:rsidRDefault="004648DA" w:rsidP="00864DA4">
            <w:pPr>
              <w:pStyle w:val="ListParagraph"/>
              <w:ind w:left="0"/>
              <w:rPr>
                <w:rFonts w:ascii="Times New Roman" w:hAnsi="Times New Roman"/>
                <w:b/>
                <w:lang w:val="bs-Latn-BA"/>
              </w:rPr>
            </w:pPr>
            <w:r w:rsidRPr="00A9344D">
              <w:rPr>
                <w:rFonts w:ascii="Times New Roman" w:hAnsi="Times New Roman"/>
                <w:b/>
                <w:bCs/>
                <w:lang w:val="bs-Latn-BA"/>
              </w:rPr>
              <w:t>Trajanje:</w:t>
            </w:r>
          </w:p>
        </w:tc>
        <w:tc>
          <w:tcPr>
            <w:tcW w:w="7110" w:type="dxa"/>
          </w:tcPr>
          <w:p w:rsidR="004648DA" w:rsidRPr="00A9344D" w:rsidRDefault="004648DA" w:rsidP="00864DA4">
            <w:pPr>
              <w:pStyle w:val="ListParagraph"/>
              <w:ind w:left="0"/>
              <w:rPr>
                <w:rFonts w:ascii="Times New Roman" w:hAnsi="Times New Roman"/>
                <w:lang w:val="bs-Latn-BA"/>
              </w:rPr>
            </w:pPr>
            <w:r w:rsidRPr="00A9344D">
              <w:rPr>
                <w:rFonts w:ascii="Times New Roman" w:hAnsi="Times New Roman"/>
                <w:lang w:val="bs-Latn-BA"/>
              </w:rPr>
              <w:t>1 dan</w:t>
            </w:r>
          </w:p>
        </w:tc>
      </w:tr>
      <w:tr w:rsidR="004648DA" w:rsidRPr="00A9344D" w:rsidTr="00864DA4">
        <w:trPr>
          <w:trHeight w:val="458"/>
        </w:trPr>
        <w:tc>
          <w:tcPr>
            <w:tcW w:w="1980" w:type="dxa"/>
            <w:shd w:val="clear" w:color="auto" w:fill="D9D9D9" w:themeFill="background1" w:themeFillShade="D9"/>
          </w:tcPr>
          <w:p w:rsidR="004648DA" w:rsidRPr="00A9344D" w:rsidRDefault="004648DA" w:rsidP="00864DA4">
            <w:pPr>
              <w:pStyle w:val="ListParagraph"/>
              <w:ind w:left="0"/>
              <w:rPr>
                <w:rFonts w:ascii="Times New Roman" w:hAnsi="Times New Roman"/>
                <w:b/>
                <w:lang w:val="bs-Latn-BA"/>
              </w:rPr>
            </w:pPr>
            <w:r w:rsidRPr="00A9344D">
              <w:rPr>
                <w:rFonts w:ascii="Times New Roman" w:hAnsi="Times New Roman"/>
                <w:b/>
                <w:bCs/>
                <w:lang w:val="bs-Latn-BA"/>
              </w:rPr>
              <w:t>Ciljana publika:</w:t>
            </w:r>
          </w:p>
        </w:tc>
        <w:tc>
          <w:tcPr>
            <w:tcW w:w="7110" w:type="dxa"/>
          </w:tcPr>
          <w:p w:rsidR="004648DA" w:rsidRPr="00A9344D" w:rsidRDefault="004648DA" w:rsidP="00864DA4">
            <w:pPr>
              <w:pStyle w:val="ListParagraph"/>
              <w:ind w:left="0"/>
              <w:rPr>
                <w:rFonts w:ascii="Times New Roman" w:hAnsi="Times New Roman"/>
                <w:lang w:val="bs-Latn-BA"/>
              </w:rPr>
            </w:pPr>
            <w:r w:rsidRPr="00A9344D">
              <w:rPr>
                <w:rFonts w:ascii="Times New Roman" w:hAnsi="Times New Roman"/>
                <w:lang w:val="bs-Latn-BA"/>
              </w:rPr>
              <w:t>Sudije i tužioci</w:t>
            </w:r>
          </w:p>
        </w:tc>
      </w:tr>
    </w:tbl>
    <w:p w:rsidR="004648DA" w:rsidRPr="00A9344D" w:rsidRDefault="004648DA" w:rsidP="004648DA">
      <w:pPr>
        <w:rPr>
          <w:rFonts w:ascii="Times New Roman" w:hAnsi="Times New Roman"/>
          <w:b/>
          <w:lang w:val="bs-Latn-BA"/>
        </w:rPr>
      </w:pPr>
    </w:p>
    <w:p w:rsidR="004648DA" w:rsidRPr="00A9344D" w:rsidRDefault="004648DA" w:rsidP="004648DA">
      <w:pPr>
        <w:pStyle w:val="ListParagraph"/>
        <w:ind w:left="0"/>
        <w:rPr>
          <w:rFonts w:ascii="Times New Roman" w:hAnsi="Times New Roman"/>
          <w:b/>
          <w:sz w:val="20"/>
          <w:lang w:val="bs-Latn-BA"/>
        </w:rPr>
      </w:pPr>
      <w:r w:rsidRPr="00A9344D">
        <w:rPr>
          <w:rFonts w:ascii="Times New Roman" w:hAnsi="Times New Roman"/>
          <w:b/>
          <w:bCs/>
          <w:sz w:val="20"/>
          <w:lang w:val="bs-Latn-BA"/>
        </w:rPr>
        <w:t>Svrha</w:t>
      </w:r>
    </w:p>
    <w:p w:rsidR="004648DA" w:rsidRPr="00A9344D" w:rsidRDefault="004648DA" w:rsidP="004648DA">
      <w:pPr>
        <w:tabs>
          <w:tab w:val="left" w:pos="1800"/>
        </w:tabs>
        <w:contextualSpacing/>
        <w:jc w:val="both"/>
        <w:rPr>
          <w:rFonts w:ascii="Times New Roman" w:hAnsi="Times New Roman"/>
          <w:sz w:val="20"/>
          <w:lang w:val="bs-Latn-BA"/>
        </w:rPr>
      </w:pPr>
    </w:p>
    <w:p w:rsidR="004648DA" w:rsidRPr="00A9344D" w:rsidRDefault="004648DA" w:rsidP="004648DA">
      <w:pPr>
        <w:tabs>
          <w:tab w:val="left" w:pos="1800"/>
        </w:tabs>
        <w:contextualSpacing/>
        <w:jc w:val="both"/>
        <w:rPr>
          <w:rFonts w:ascii="Times New Roman" w:hAnsi="Times New Roman"/>
          <w:b/>
          <w:sz w:val="20"/>
          <w:lang w:val="bs-Latn-BA"/>
        </w:rPr>
      </w:pPr>
      <w:r w:rsidRPr="00A9344D">
        <w:rPr>
          <w:rFonts w:ascii="Times New Roman" w:hAnsi="Times New Roman"/>
          <w:sz w:val="20"/>
          <w:lang w:val="bs-Latn-BA"/>
        </w:rPr>
        <w:t xml:space="preserve">Svrha ovog kursa je da se učesnicima obuke predstavi Priručnik o primjeni kodeksa sudijske i tužilačke etike, praktičan referentni vodič za razumijevanje i primjenu etičkih kodeksa koji će koristiti sudijama i tužiocima u Bosni i Hercegovini (BiH).  Učesnici obuke će se upoznati sa sadržajem Priručnika i etičkim standardima kroz hipotetičke slučajeve i analize problema. Svrha kursa je da podigne svijest o odgovornostima i izazovima profesionalne etike, te da promovira poštivanje primjenjivih etičkih standarda (bh. i međunarodni etički standardi).  </w:t>
      </w:r>
    </w:p>
    <w:p w:rsidR="004648DA" w:rsidRPr="00A9344D" w:rsidRDefault="004648DA" w:rsidP="004648DA">
      <w:pPr>
        <w:pStyle w:val="ListParagraph"/>
        <w:ind w:left="0"/>
        <w:rPr>
          <w:rFonts w:ascii="Times New Roman" w:hAnsi="Times New Roman"/>
          <w:b/>
          <w:sz w:val="20"/>
          <w:lang w:val="bs-Latn-BA"/>
        </w:rPr>
      </w:pPr>
    </w:p>
    <w:p w:rsidR="004648DA" w:rsidRPr="00A9344D" w:rsidRDefault="004648DA" w:rsidP="004648DA">
      <w:pPr>
        <w:rPr>
          <w:rFonts w:ascii="Times New Roman" w:hAnsi="Times New Roman"/>
          <w:b/>
          <w:sz w:val="20"/>
          <w:lang w:val="bs-Latn-BA"/>
        </w:rPr>
      </w:pPr>
      <w:r w:rsidRPr="00A9344D">
        <w:rPr>
          <w:rFonts w:ascii="Times New Roman" w:hAnsi="Times New Roman"/>
          <w:b/>
          <w:bCs/>
          <w:sz w:val="20"/>
          <w:lang w:val="bs-Latn-BA"/>
        </w:rPr>
        <w:t>Sadržaj kursa</w:t>
      </w:r>
    </w:p>
    <w:p w:rsidR="004648DA" w:rsidRPr="00A9344D" w:rsidRDefault="004648DA" w:rsidP="004648DA">
      <w:pPr>
        <w:pStyle w:val="ListParagraph"/>
        <w:ind w:left="0"/>
        <w:rPr>
          <w:rFonts w:ascii="Times New Roman" w:hAnsi="Times New Roman"/>
          <w:sz w:val="20"/>
          <w:lang w:val="bs-Latn-BA"/>
        </w:rPr>
      </w:pPr>
    </w:p>
    <w:p w:rsidR="004648DA" w:rsidRPr="00A9344D" w:rsidRDefault="004648DA" w:rsidP="004648DA">
      <w:pPr>
        <w:pStyle w:val="ListParagraph"/>
        <w:ind w:left="0"/>
        <w:rPr>
          <w:rFonts w:ascii="Times New Roman" w:hAnsi="Times New Roman"/>
          <w:sz w:val="20"/>
          <w:lang w:val="bs-Latn-BA"/>
        </w:rPr>
      </w:pPr>
      <w:r w:rsidRPr="00A9344D">
        <w:rPr>
          <w:rFonts w:ascii="Times New Roman" w:hAnsi="Times New Roman"/>
          <w:sz w:val="20"/>
          <w:lang w:val="bs-Latn-BA"/>
        </w:rPr>
        <w:t>Osnovne komponente kursa čini šest (6) sesija:</w:t>
      </w:r>
    </w:p>
    <w:p w:rsidR="004648DA" w:rsidRPr="00A9344D" w:rsidRDefault="004648DA" w:rsidP="004648DA">
      <w:pPr>
        <w:pStyle w:val="ListParagraph"/>
        <w:ind w:left="0"/>
        <w:rPr>
          <w:rFonts w:ascii="Times New Roman" w:hAnsi="Times New Roman"/>
          <w:sz w:val="20"/>
          <w:lang w:val="bs-Latn-BA"/>
        </w:rPr>
      </w:pPr>
    </w:p>
    <w:p w:rsidR="004648DA" w:rsidRPr="00A9344D" w:rsidRDefault="004648DA" w:rsidP="004648DA">
      <w:pPr>
        <w:rPr>
          <w:rFonts w:ascii="Times New Roman" w:hAnsi="Times New Roman"/>
          <w:sz w:val="20"/>
          <w:u w:val="single"/>
          <w:lang w:val="bs-Latn-BA"/>
        </w:rPr>
      </w:pPr>
      <w:r w:rsidRPr="00A9344D">
        <w:rPr>
          <w:rFonts w:ascii="Times New Roman" w:hAnsi="Times New Roman"/>
          <w:sz w:val="20"/>
          <w:u w:val="single"/>
          <w:lang w:val="bs-Latn-BA"/>
        </w:rPr>
        <w:t>Sesija 1:</w:t>
      </w:r>
      <w:r w:rsidRPr="00A9344D">
        <w:rPr>
          <w:rFonts w:ascii="Times New Roman" w:hAnsi="Times New Roman"/>
          <w:sz w:val="20"/>
          <w:lang w:val="bs-Latn-BA"/>
        </w:rPr>
        <w:t xml:space="preserve"> </w:t>
      </w:r>
      <w:r w:rsidRPr="00A9344D">
        <w:rPr>
          <w:rFonts w:ascii="Times New Roman" w:hAnsi="Times New Roman"/>
          <w:color w:val="000000"/>
          <w:sz w:val="20"/>
          <w:u w:val="single"/>
          <w:lang w:val="bs-Latn-BA"/>
        </w:rPr>
        <w:t>Priručnik o primjeni kodeksa sudijske i tužilačke etike &amp; Perpektiva o etici i pravosuđu</w:t>
      </w:r>
    </w:p>
    <w:p w:rsidR="004648DA" w:rsidRPr="00A9344D" w:rsidRDefault="004648DA" w:rsidP="004648DA">
      <w:pPr>
        <w:numPr>
          <w:ilvl w:val="0"/>
          <w:numId w:val="13"/>
        </w:numPr>
        <w:ind w:left="5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Priručnik sadrži smjernice prilagođene korisnicima odnosno sudijama i tužiocima za razumijevanje pitanja profesionalne etike, zato što etička pitanja nisu crno-bijela, nego često uključuju i sive zone</w:t>
      </w:r>
    </w:p>
    <w:p w:rsidR="004648DA" w:rsidRPr="00A9344D" w:rsidRDefault="004648DA" w:rsidP="004648DA">
      <w:pPr>
        <w:numPr>
          <w:ilvl w:val="1"/>
          <w:numId w:val="13"/>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Pregled procesa izrade Priručnika: kontekst, uloga radne grupe VSTV-a, pristup izradi priručnika i sadržaj (etičke norme)</w:t>
      </w:r>
    </w:p>
    <w:p w:rsidR="004648DA" w:rsidRPr="00A9344D" w:rsidRDefault="004648DA" w:rsidP="004648DA">
      <w:pPr>
        <w:numPr>
          <w:ilvl w:val="0"/>
          <w:numId w:val="13"/>
        </w:numPr>
        <w:ind w:left="5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Tradicije građanskog i običajnog prava drugačije posmatraju obavezujući efekat etičkih kodeksa</w:t>
      </w:r>
    </w:p>
    <w:p w:rsidR="004648DA" w:rsidRPr="00A9344D" w:rsidRDefault="004648DA" w:rsidP="004648DA">
      <w:pPr>
        <w:numPr>
          <w:ilvl w:val="1"/>
          <w:numId w:val="13"/>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 xml:space="preserve">Sadržaj: Etički kodeksi u sistemima sa građanskim i običajnim pravom – razlika   </w:t>
      </w:r>
    </w:p>
    <w:p w:rsidR="004648DA" w:rsidRPr="00A9344D" w:rsidRDefault="004648DA" w:rsidP="004648DA">
      <w:pPr>
        <w:numPr>
          <w:ilvl w:val="0"/>
          <w:numId w:val="13"/>
        </w:numPr>
        <w:ind w:left="5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Povredama sudijske/tužilačke dužnosti nanosi se šteta integritetu pravosuđa i one služe kao smjernice za najbolje etičke prakse (odnosno šta ne treba raditi)</w:t>
      </w:r>
    </w:p>
    <w:p w:rsidR="004648DA" w:rsidRPr="00A9344D" w:rsidRDefault="004648DA" w:rsidP="004648DA">
      <w:pPr>
        <w:numPr>
          <w:ilvl w:val="1"/>
          <w:numId w:val="13"/>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Studije slučaja</w:t>
      </w:r>
    </w:p>
    <w:p w:rsidR="004648DA" w:rsidRPr="00A9344D" w:rsidRDefault="004648DA" w:rsidP="004648DA">
      <w:pPr>
        <w:numPr>
          <w:ilvl w:val="1"/>
          <w:numId w:val="13"/>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#1: dužnost sudije da poštuje zakon (Slučaj Moore/AL)</w:t>
      </w:r>
    </w:p>
    <w:p w:rsidR="004648DA" w:rsidRPr="00A9344D" w:rsidRDefault="004648DA" w:rsidP="004648DA">
      <w:pPr>
        <w:numPr>
          <w:ilvl w:val="1"/>
          <w:numId w:val="13"/>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#2: zloupotreba sudijske funkcije (Slučajevi povreda sudijske dužnosti sa Vrhovnog suda WV)</w:t>
      </w:r>
    </w:p>
    <w:p w:rsidR="004648DA" w:rsidRPr="00A9344D" w:rsidRDefault="004648DA" w:rsidP="004648DA">
      <w:pPr>
        <w:numPr>
          <w:ilvl w:val="0"/>
          <w:numId w:val="12"/>
        </w:numPr>
        <w:ind w:left="5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 xml:space="preserve">Glavni koncept: Kultura etike i ograničena etičnost </w:t>
      </w:r>
    </w:p>
    <w:p w:rsidR="004648DA" w:rsidRPr="00A9344D" w:rsidRDefault="004648DA" w:rsidP="004648DA">
      <w:pPr>
        <w:pStyle w:val="ListParagraph"/>
        <w:numPr>
          <w:ilvl w:val="0"/>
          <w:numId w:val="14"/>
        </w:numPr>
        <w:ind w:left="1080"/>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Ograničena etičnost i zaštita od neetičkog ponašanja</w:t>
      </w:r>
    </w:p>
    <w:p w:rsidR="004648DA" w:rsidRPr="00A9344D" w:rsidRDefault="004648DA" w:rsidP="004648DA">
      <w:pPr>
        <w:pStyle w:val="ListParagraph"/>
        <w:numPr>
          <w:ilvl w:val="0"/>
          <w:numId w:val="14"/>
        </w:numPr>
        <w:ind w:left="1080"/>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Percepcije o tome zašto se osobe ponašaju neetično</w:t>
      </w:r>
    </w:p>
    <w:p w:rsidR="004648DA" w:rsidRPr="00A9344D" w:rsidRDefault="004648DA" w:rsidP="004648DA">
      <w:pPr>
        <w:pStyle w:val="ListParagraph"/>
        <w:numPr>
          <w:ilvl w:val="0"/>
          <w:numId w:val="14"/>
        </w:numPr>
        <w:ind w:left="1080"/>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Ograničena etičnost: slijepe tačke i izblijedjela etika</w:t>
      </w:r>
    </w:p>
    <w:p w:rsidR="004648DA" w:rsidRPr="00A9344D" w:rsidRDefault="004648DA" w:rsidP="004648DA">
      <w:pPr>
        <w:jc w:val="both"/>
        <w:rPr>
          <w:rFonts w:ascii="Times New Roman" w:eastAsia="Calibri" w:hAnsi="Times New Roman"/>
          <w:color w:val="000000"/>
          <w:sz w:val="20"/>
          <w:lang w:val="bs-Latn-BA"/>
        </w:rPr>
      </w:pPr>
    </w:p>
    <w:p w:rsidR="004648DA" w:rsidRPr="00A9344D" w:rsidRDefault="004648DA" w:rsidP="004648DA">
      <w:pPr>
        <w:rPr>
          <w:rFonts w:ascii="Times New Roman" w:hAnsi="Times New Roman"/>
          <w:sz w:val="20"/>
          <w:u w:val="single"/>
          <w:lang w:val="bs-Latn-BA"/>
        </w:rPr>
      </w:pPr>
      <w:r w:rsidRPr="00A9344D">
        <w:rPr>
          <w:rFonts w:ascii="Times New Roman" w:eastAsia="Calibri" w:hAnsi="Times New Roman"/>
          <w:color w:val="000000"/>
          <w:sz w:val="20"/>
          <w:u w:val="single"/>
          <w:lang w:val="bs-Latn-BA"/>
        </w:rPr>
        <w:t>Sesija 2:  Integritet nosioca pravosudne funkcije</w:t>
      </w:r>
    </w:p>
    <w:p w:rsidR="004648DA" w:rsidRPr="00A9344D" w:rsidRDefault="004648DA" w:rsidP="004648DA">
      <w:pPr>
        <w:numPr>
          <w:ilvl w:val="0"/>
          <w:numId w:val="13"/>
        </w:numPr>
        <w:tabs>
          <w:tab w:val="left" w:pos="1800"/>
        </w:tabs>
        <w:ind w:left="360" w:hanging="1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Integritet nosioca pravosudne funkcije je sine qua non profesionalizma i presudan je za povjerenje javnosti u pravosuđe i vladavinu zakona.</w:t>
      </w:r>
    </w:p>
    <w:p w:rsidR="004648DA" w:rsidRPr="00A9344D" w:rsidRDefault="004648DA" w:rsidP="004648DA">
      <w:pPr>
        <w:numPr>
          <w:ilvl w:val="1"/>
          <w:numId w:val="13"/>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Pregled Priručnika (p. IV) - dolično ponašanje unutar/izvan institucije; ograničenja ličnog ponašanja/odnosi u zajednici; korištenje prestiža funkcije za ličnu korist; pokloni; nepotizam i favoriziranje</w:t>
      </w:r>
    </w:p>
    <w:p w:rsidR="004648DA" w:rsidRPr="00A9344D" w:rsidRDefault="004648DA" w:rsidP="004648DA">
      <w:pPr>
        <w:numPr>
          <w:ilvl w:val="1"/>
          <w:numId w:val="13"/>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etički standardi (najbolja praksa)</w:t>
      </w:r>
    </w:p>
    <w:p w:rsidR="004648DA" w:rsidRPr="00A9344D" w:rsidRDefault="004648DA" w:rsidP="004648DA">
      <w:pPr>
        <w:numPr>
          <w:ilvl w:val="1"/>
          <w:numId w:val="13"/>
        </w:numPr>
        <w:tabs>
          <w:tab w:val="left" w:pos="1800"/>
        </w:tabs>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utisak neprimjerenog uticaja (C1: R1.2)</w:t>
      </w:r>
    </w:p>
    <w:p w:rsidR="004648DA" w:rsidRPr="00A9344D" w:rsidRDefault="004648DA" w:rsidP="004648DA">
      <w:pPr>
        <w:numPr>
          <w:ilvl w:val="1"/>
          <w:numId w:val="13"/>
        </w:numPr>
        <w:tabs>
          <w:tab w:val="left" w:pos="1800"/>
        </w:tabs>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lične i dodatne aktivnosti sudije (C3: R3.1, 3.6, 3.7, 3.11, 3.12)</w:t>
      </w:r>
    </w:p>
    <w:p w:rsidR="004648DA" w:rsidRPr="00A9344D" w:rsidRDefault="004648DA" w:rsidP="004648DA">
      <w:pPr>
        <w:numPr>
          <w:ilvl w:val="1"/>
          <w:numId w:val="13"/>
        </w:numPr>
        <w:tabs>
          <w:tab w:val="left" w:pos="1800"/>
        </w:tabs>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primanje poklona (C3: R3.13)</w:t>
      </w:r>
    </w:p>
    <w:p w:rsidR="004648DA" w:rsidRPr="00A9344D" w:rsidRDefault="004648DA" w:rsidP="004648DA">
      <w:pPr>
        <w:numPr>
          <w:ilvl w:val="1"/>
          <w:numId w:val="13"/>
        </w:numPr>
        <w:tabs>
          <w:tab w:val="left" w:pos="1800"/>
        </w:tabs>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izbjegavanje zloupotrebe prestiža sudijske funkcije (C1; R1.3)</w:t>
      </w:r>
    </w:p>
    <w:p w:rsidR="004648DA" w:rsidRPr="00A9344D" w:rsidRDefault="004648DA" w:rsidP="004648DA">
      <w:pPr>
        <w:numPr>
          <w:ilvl w:val="1"/>
          <w:numId w:val="13"/>
        </w:numPr>
        <w:tabs>
          <w:tab w:val="left" w:pos="1800"/>
        </w:tabs>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odgovor na nedolično ponašanje sudija i advokata – dužnost prijavljivanja (R2.15)</w:t>
      </w:r>
    </w:p>
    <w:p w:rsidR="004648DA" w:rsidRPr="00A9344D" w:rsidRDefault="004648DA" w:rsidP="004648DA">
      <w:pPr>
        <w:numPr>
          <w:ilvl w:val="3"/>
          <w:numId w:val="13"/>
        </w:numPr>
        <w:tabs>
          <w:tab w:val="left" w:pos="1800"/>
        </w:tabs>
        <w:ind w:left="360" w:hanging="1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lastRenderedPageBreak/>
        <w:t xml:space="preserve">Najviše 5 slučajeva sa problemima vezanim za navedene etičke standarde </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u w:val="single"/>
          <w:lang w:val="bs-Latn-BA"/>
        </w:rPr>
      </w:pPr>
      <w:r w:rsidRPr="00A9344D">
        <w:rPr>
          <w:rFonts w:ascii="Times New Roman" w:hAnsi="Times New Roman"/>
          <w:sz w:val="20"/>
          <w:u w:val="single"/>
          <w:lang w:val="bs-Latn-BA"/>
        </w:rPr>
        <w:t>Sesija 3: Neovisnost i nepristrasnost sudija</w:t>
      </w:r>
    </w:p>
    <w:p w:rsidR="004648DA" w:rsidRPr="00A9344D" w:rsidRDefault="004648DA" w:rsidP="004648DA">
      <w:pPr>
        <w:numPr>
          <w:ilvl w:val="0"/>
          <w:numId w:val="12"/>
        </w:numPr>
        <w:tabs>
          <w:tab w:val="left" w:pos="1800"/>
        </w:tabs>
        <w:ind w:left="360" w:hanging="1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Nosilac sudijske funkcije treba odluke donositi neovisno i nepristrasno kako bi osigurao neovisnost pravosuđa.</w:t>
      </w:r>
    </w:p>
    <w:p w:rsidR="004648DA" w:rsidRPr="00A9344D" w:rsidRDefault="004648DA" w:rsidP="004648DA">
      <w:pPr>
        <w:numPr>
          <w:ilvl w:val="0"/>
          <w:numId w:val="12"/>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Pregled Priručnika (p. I): sudijske ovlasti; imunitet sudije; prepoznavanje pristrasnosti/predrasuda; izuzeće sudije iz predmeta; vanjski pritisci na sudove i sudije</w:t>
      </w:r>
    </w:p>
    <w:p w:rsidR="004648DA" w:rsidRPr="00A9344D" w:rsidRDefault="004648DA" w:rsidP="004648DA">
      <w:pPr>
        <w:numPr>
          <w:ilvl w:val="0"/>
          <w:numId w:val="12"/>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etički standardi (najbolja praksa)</w:t>
      </w:r>
    </w:p>
    <w:p w:rsidR="004648DA" w:rsidRPr="00A9344D" w:rsidRDefault="004648DA" w:rsidP="004648DA">
      <w:pPr>
        <w:numPr>
          <w:ilvl w:val="4"/>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nepristrasnost i pravičnost (C2: R.2.1.</w:t>
      </w:r>
    </w:p>
    <w:p w:rsidR="004648DA" w:rsidRPr="00A9344D" w:rsidRDefault="004648DA" w:rsidP="004648DA">
      <w:pPr>
        <w:numPr>
          <w:ilvl w:val="4"/>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pristrasnost/predrasude (C2: R2.3)</w:t>
      </w:r>
    </w:p>
    <w:p w:rsidR="004648DA" w:rsidRPr="00A9344D" w:rsidRDefault="004648DA" w:rsidP="004648DA">
      <w:pPr>
        <w:numPr>
          <w:ilvl w:val="4"/>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vanjski utjecaji na ponašanje sudije (C2: R2.4)</w:t>
      </w:r>
    </w:p>
    <w:p w:rsidR="004648DA" w:rsidRPr="00A9344D" w:rsidRDefault="004648DA" w:rsidP="004648DA">
      <w:pPr>
        <w:numPr>
          <w:ilvl w:val="4"/>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ex parte komunikacija (C2: R2.9)</w:t>
      </w:r>
    </w:p>
    <w:p w:rsidR="004648DA" w:rsidRPr="00A9344D" w:rsidRDefault="004648DA" w:rsidP="004648DA">
      <w:pPr>
        <w:numPr>
          <w:ilvl w:val="4"/>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izuzeće (C2: R.2.11)</w:t>
      </w:r>
    </w:p>
    <w:p w:rsidR="004648DA" w:rsidRPr="00A9344D" w:rsidRDefault="004648DA" w:rsidP="004648DA">
      <w:pPr>
        <w:numPr>
          <w:ilvl w:val="0"/>
          <w:numId w:val="12"/>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Najviše 5 slučajeva sa problemima vezanim za navedeni etički standard</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u w:val="single"/>
          <w:lang w:val="bs-Latn-BA"/>
        </w:rPr>
      </w:pPr>
      <w:r w:rsidRPr="00A9344D">
        <w:rPr>
          <w:rFonts w:ascii="Times New Roman" w:hAnsi="Times New Roman"/>
          <w:sz w:val="20"/>
          <w:u w:val="single"/>
          <w:lang w:val="bs-Latn-BA"/>
        </w:rPr>
        <w:t>Sesija 4: Neovisnost i nepristrasnost tužilaca</w:t>
      </w:r>
    </w:p>
    <w:p w:rsidR="004648DA" w:rsidRPr="00A9344D" w:rsidRDefault="004648DA" w:rsidP="004648DA">
      <w:pPr>
        <w:numPr>
          <w:ilvl w:val="0"/>
          <w:numId w:val="12"/>
        </w:numPr>
        <w:ind w:left="7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 xml:space="preserve">Glavni koncept: Nosilac tužilačke funkcije treba djelovati neovisno i nepristrasno u određivanju da li da istraži neku krivičnu stvar i/ili optuži neku osobu za krivično djelo. </w:t>
      </w:r>
    </w:p>
    <w:p w:rsidR="004648DA" w:rsidRPr="00A9344D" w:rsidRDefault="004648DA" w:rsidP="004648DA">
      <w:pPr>
        <w:numPr>
          <w:ilvl w:val="0"/>
          <w:numId w:val="12"/>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Pregled Priručnika (p. II): tužilačka uloga u adversarnom sistemu; efektivan rad u hijerarhijskoj organizaciji radi izbjegavanja uticaja; prepoznavanje pristrasnosti/predrasuda; izuzeće tužioca iz predmeta; vanjski pritisci na tužilaštva i tužioce</w:t>
      </w:r>
    </w:p>
    <w:p w:rsidR="004648DA" w:rsidRPr="00A9344D" w:rsidRDefault="004648DA" w:rsidP="004648DA">
      <w:pPr>
        <w:numPr>
          <w:ilvl w:val="0"/>
          <w:numId w:val="12"/>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etički standardi (najbolja praksa)</w:t>
      </w:r>
    </w:p>
    <w:p w:rsidR="004648DA" w:rsidRPr="00A9344D" w:rsidRDefault="004648DA" w:rsidP="004648DA">
      <w:pPr>
        <w:numPr>
          <w:ilvl w:val="3"/>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pristrasnost/predrasude (CJS: S3-1.5)</w:t>
      </w:r>
    </w:p>
    <w:p w:rsidR="004648DA" w:rsidRPr="00A9344D" w:rsidRDefault="004648DA" w:rsidP="004648DA">
      <w:pPr>
        <w:numPr>
          <w:ilvl w:val="3"/>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minimalni zahtjevi za podizanje/vođenje krivične optužnice (CJS: S3-4.3)</w:t>
      </w:r>
    </w:p>
    <w:p w:rsidR="004648DA" w:rsidRPr="00A9344D" w:rsidRDefault="004648DA" w:rsidP="004648DA">
      <w:pPr>
        <w:numPr>
          <w:ilvl w:val="3"/>
          <w:numId w:val="12"/>
        </w:numPr>
        <w:tabs>
          <w:tab w:val="left" w:pos="1800"/>
        </w:tabs>
        <w:ind w:left="16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 xml:space="preserve">diskreciono pravo u podizanju, dbijanju i odbacivanju krivičnih optužbi (CJS: S3-4.4) </w:t>
      </w:r>
    </w:p>
    <w:p w:rsidR="004648DA" w:rsidRPr="00A9344D" w:rsidRDefault="004648DA" w:rsidP="004648DA">
      <w:pPr>
        <w:numPr>
          <w:ilvl w:val="3"/>
          <w:numId w:val="12"/>
        </w:numPr>
        <w:tabs>
          <w:tab w:val="left" w:pos="1800"/>
        </w:tabs>
        <w:ind w:left="1620" w:right="-1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odnosi sa sudovima, primjena zakona, advokati i svjedoci (CJS: S3-3.2 – 3.5)</w:t>
      </w:r>
    </w:p>
    <w:p w:rsidR="004648DA" w:rsidRPr="00A9344D" w:rsidRDefault="004648DA" w:rsidP="004648DA">
      <w:pPr>
        <w:numPr>
          <w:ilvl w:val="3"/>
          <w:numId w:val="12"/>
        </w:numPr>
        <w:tabs>
          <w:tab w:val="left" w:pos="1800"/>
        </w:tabs>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Najviše 5 slučajeva sa problemima vezanim za navedeni etički standard</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u w:val="single"/>
          <w:lang w:val="bs-Latn-BA"/>
        </w:rPr>
      </w:pPr>
      <w:r w:rsidRPr="00A9344D">
        <w:rPr>
          <w:rFonts w:ascii="Times New Roman" w:hAnsi="Times New Roman"/>
          <w:sz w:val="20"/>
          <w:u w:val="single"/>
          <w:lang w:val="bs-Latn-BA"/>
        </w:rPr>
        <w:t>Sesija 5: Sukob interesa i stručno i odgovorno obavljanje funkcije</w:t>
      </w:r>
    </w:p>
    <w:p w:rsidR="004648DA" w:rsidRPr="00A9344D" w:rsidRDefault="004648DA" w:rsidP="004648DA">
      <w:pPr>
        <w:numPr>
          <w:ilvl w:val="0"/>
          <w:numId w:val="12"/>
        </w:numPr>
        <w:ind w:left="72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Glavni koncept:  Obaveze nosilaca pravosudne funkcije nameću ograničenja u ponašanju sudija i tužilaca – privatni u odnosu na javne interese; finansijske aktivnosti i izvještaji; javna komunikacija.</w:t>
      </w:r>
    </w:p>
    <w:p w:rsidR="004648DA" w:rsidRPr="00A9344D" w:rsidRDefault="004648DA" w:rsidP="004648DA">
      <w:pPr>
        <w:numPr>
          <w:ilvl w:val="0"/>
          <w:numId w:val="12"/>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Pregled Priručnika o primjeni kodeksa sudijske i tužilačke et</w:t>
      </w:r>
      <w:r w:rsidR="007018B9" w:rsidRPr="00A9344D">
        <w:rPr>
          <w:rFonts w:ascii="Times New Roman" w:eastAsia="Calibri" w:hAnsi="Times New Roman"/>
          <w:color w:val="000000"/>
          <w:sz w:val="20"/>
          <w:lang w:val="bs-Latn-BA"/>
        </w:rPr>
        <w:t>i</w:t>
      </w:r>
      <w:r w:rsidRPr="00A9344D">
        <w:rPr>
          <w:rFonts w:ascii="Times New Roman" w:eastAsia="Calibri" w:hAnsi="Times New Roman"/>
          <w:color w:val="000000"/>
          <w:sz w:val="20"/>
          <w:lang w:val="bs-Latn-BA"/>
        </w:rPr>
        <w:t>ke (p. V): stvarni, percipirani i potencijalni sukobi interesa; privatni sukobi interesa (poslovni/finansijski); finansijski izvještaji; pokloni i druge koristi; edukativne i profesionalne aktivnosti; ex parte komunikacija; izražavanje ličnih stavova (sloboda izražavanja); korištenje društvenih medija</w:t>
      </w:r>
    </w:p>
    <w:p w:rsidR="004648DA" w:rsidRPr="00A9344D" w:rsidRDefault="004648DA" w:rsidP="004648DA">
      <w:pPr>
        <w:numPr>
          <w:ilvl w:val="0"/>
          <w:numId w:val="12"/>
        </w:numPr>
        <w:ind w:left="108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Sadržaj: etički standardi (najbolja praksa)</w:t>
      </w:r>
    </w:p>
    <w:p w:rsidR="004648DA" w:rsidRPr="00A9344D" w:rsidRDefault="004648DA" w:rsidP="004648DA">
      <w:pPr>
        <w:numPr>
          <w:ilvl w:val="3"/>
          <w:numId w:val="12"/>
        </w:numPr>
        <w:tabs>
          <w:tab w:val="left" w:pos="1800"/>
        </w:tabs>
        <w:ind w:left="14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finansijske, poslovne ili plaćene aktivnosti (C3: R3.11)</w:t>
      </w:r>
    </w:p>
    <w:p w:rsidR="004648DA" w:rsidRPr="00A9344D" w:rsidRDefault="004648DA" w:rsidP="004648DA">
      <w:pPr>
        <w:numPr>
          <w:ilvl w:val="3"/>
          <w:numId w:val="12"/>
        </w:numPr>
        <w:tabs>
          <w:tab w:val="left" w:pos="1800"/>
        </w:tabs>
        <w:ind w:left="14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naknada za dodatne aktivnosti (C3: R3.12, R.3.14)</w:t>
      </w:r>
    </w:p>
    <w:p w:rsidR="004648DA" w:rsidRPr="00A9344D" w:rsidRDefault="004648DA" w:rsidP="004648DA">
      <w:pPr>
        <w:numPr>
          <w:ilvl w:val="3"/>
          <w:numId w:val="12"/>
        </w:numPr>
        <w:tabs>
          <w:tab w:val="left" w:pos="1800"/>
        </w:tabs>
        <w:ind w:left="14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učešće u edukativnim, vjerskim, dobrotvornim, građanskim aktivnostima (C3: R3.7)</w:t>
      </w:r>
    </w:p>
    <w:p w:rsidR="004648DA" w:rsidRPr="00A9344D" w:rsidRDefault="004648DA" w:rsidP="004648DA">
      <w:pPr>
        <w:numPr>
          <w:ilvl w:val="3"/>
          <w:numId w:val="12"/>
        </w:numPr>
        <w:tabs>
          <w:tab w:val="left" w:pos="1800"/>
        </w:tabs>
        <w:ind w:left="14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korištenje društvenih medija (MD adv op 2012-07)</w:t>
      </w:r>
    </w:p>
    <w:p w:rsidR="004648DA" w:rsidRPr="00A9344D" w:rsidRDefault="004648DA" w:rsidP="004648DA">
      <w:pPr>
        <w:numPr>
          <w:ilvl w:val="3"/>
          <w:numId w:val="12"/>
        </w:numPr>
        <w:tabs>
          <w:tab w:val="left" w:pos="1800"/>
        </w:tabs>
        <w:ind w:left="144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stručnost, odgovorno obavljanje funkcije i saradnja (C2: R2.5)</w:t>
      </w:r>
    </w:p>
    <w:p w:rsidR="004648DA" w:rsidRPr="00A9344D" w:rsidRDefault="004648DA" w:rsidP="004648DA">
      <w:pPr>
        <w:numPr>
          <w:ilvl w:val="3"/>
          <w:numId w:val="12"/>
        </w:numPr>
        <w:tabs>
          <w:tab w:val="left" w:pos="1800"/>
        </w:tabs>
        <w:ind w:left="900"/>
        <w:contextualSpacing/>
        <w:jc w:val="both"/>
        <w:rPr>
          <w:rFonts w:ascii="Times New Roman" w:eastAsia="Calibri" w:hAnsi="Times New Roman"/>
          <w:color w:val="000000"/>
          <w:sz w:val="20"/>
          <w:lang w:val="bs-Latn-BA"/>
        </w:rPr>
      </w:pPr>
      <w:r w:rsidRPr="00A9344D">
        <w:rPr>
          <w:rFonts w:ascii="Times New Roman" w:eastAsia="Calibri" w:hAnsi="Times New Roman"/>
          <w:color w:val="000000"/>
          <w:sz w:val="20"/>
          <w:lang w:val="bs-Latn-BA"/>
        </w:rPr>
        <w:t>Najviše 5 slučajeva sa problemima vezanim za navedeni etički standard</w:t>
      </w:r>
    </w:p>
    <w:p w:rsidR="004648DA" w:rsidRPr="00A9344D" w:rsidRDefault="004648DA" w:rsidP="004648DA">
      <w:pPr>
        <w:ind w:left="900"/>
        <w:rPr>
          <w:rFonts w:ascii="Times New Roman" w:hAnsi="Times New Roman"/>
          <w:sz w:val="20"/>
          <w:u w:val="single"/>
          <w:lang w:val="bs-Latn-BA"/>
        </w:rPr>
      </w:pPr>
    </w:p>
    <w:p w:rsidR="004648DA" w:rsidRPr="00A9344D" w:rsidRDefault="004648DA" w:rsidP="004648DA">
      <w:pPr>
        <w:rPr>
          <w:rFonts w:ascii="Times New Roman" w:hAnsi="Times New Roman"/>
          <w:sz w:val="20"/>
          <w:u w:val="single"/>
          <w:lang w:val="bs-Latn-BA"/>
        </w:rPr>
      </w:pPr>
      <w:r w:rsidRPr="00A9344D">
        <w:rPr>
          <w:rFonts w:ascii="Times New Roman" w:hAnsi="Times New Roman"/>
          <w:sz w:val="20"/>
          <w:u w:val="single"/>
          <w:lang w:val="bs-Latn-BA"/>
        </w:rPr>
        <w:t xml:space="preserve">Sesija 6: Zaključak </w:t>
      </w:r>
    </w:p>
    <w:p w:rsidR="004648DA" w:rsidRPr="00A9344D" w:rsidRDefault="004648DA" w:rsidP="004648DA">
      <w:pPr>
        <w:pStyle w:val="ListParagraph"/>
        <w:numPr>
          <w:ilvl w:val="3"/>
          <w:numId w:val="13"/>
        </w:numPr>
        <w:tabs>
          <w:tab w:val="left" w:pos="1800"/>
        </w:tabs>
        <w:ind w:left="360" w:hanging="180"/>
        <w:rPr>
          <w:rFonts w:ascii="Times New Roman" w:hAnsi="Times New Roman"/>
          <w:b/>
          <w:sz w:val="20"/>
          <w:lang w:val="bs-Latn-BA"/>
        </w:rPr>
      </w:pPr>
      <w:r w:rsidRPr="00A9344D">
        <w:rPr>
          <w:rFonts w:ascii="Times New Roman" w:hAnsi="Times New Roman"/>
          <w:sz w:val="20"/>
          <w:lang w:val="bs-Latn-BA"/>
        </w:rPr>
        <w:t>Glavni koncept:  Priručnik kao vrijedan i praktičan alat koji će usmjeravati sudije i tužioce kada se radi o etičkim pitanjima; nosilac pravosudne funkcije svojim poštivanjem etičkih standarda čuva integritet pravosuđa; nedolično ponašanje nosilaca pravosudne funkcije vodi do nepovjerenja javnosti</w:t>
      </w:r>
    </w:p>
    <w:p w:rsidR="004648DA" w:rsidRPr="00A9344D" w:rsidRDefault="004648DA" w:rsidP="004648DA">
      <w:pPr>
        <w:pStyle w:val="ListParagraph"/>
        <w:numPr>
          <w:ilvl w:val="4"/>
          <w:numId w:val="13"/>
        </w:numPr>
        <w:tabs>
          <w:tab w:val="left" w:pos="1800"/>
        </w:tabs>
        <w:ind w:left="1080"/>
        <w:rPr>
          <w:rFonts w:ascii="Times New Roman" w:hAnsi="Times New Roman"/>
          <w:sz w:val="20"/>
          <w:lang w:val="bs-Latn-BA"/>
        </w:rPr>
      </w:pPr>
      <w:r w:rsidRPr="00A9344D">
        <w:rPr>
          <w:rFonts w:ascii="Times New Roman" w:hAnsi="Times New Roman"/>
          <w:sz w:val="20"/>
          <w:lang w:val="bs-Latn-BA"/>
        </w:rPr>
        <w:t>Sadržaj: Studije slučaja</w:t>
      </w:r>
    </w:p>
    <w:p w:rsidR="004648DA" w:rsidRPr="00A9344D" w:rsidRDefault="004648DA" w:rsidP="004648DA">
      <w:pPr>
        <w:pStyle w:val="ListParagraph"/>
        <w:numPr>
          <w:ilvl w:val="4"/>
          <w:numId w:val="13"/>
        </w:numPr>
        <w:tabs>
          <w:tab w:val="left" w:pos="1800"/>
        </w:tabs>
        <w:ind w:left="1440"/>
        <w:rPr>
          <w:rFonts w:ascii="Times New Roman" w:hAnsi="Times New Roman"/>
          <w:sz w:val="20"/>
          <w:lang w:val="bs-Latn-BA"/>
        </w:rPr>
      </w:pPr>
      <w:r w:rsidRPr="00A9344D">
        <w:rPr>
          <w:rFonts w:ascii="Times New Roman" w:hAnsi="Times New Roman"/>
          <w:sz w:val="20"/>
          <w:lang w:val="bs-Latn-BA"/>
        </w:rPr>
        <w:t xml:space="preserve">#1: sudija koji prima mito nanosi štetu maloljetnicima i zajednici </w:t>
      </w:r>
    </w:p>
    <w:p w:rsidR="004648DA" w:rsidRPr="00A9344D" w:rsidRDefault="004648DA" w:rsidP="004648DA">
      <w:pPr>
        <w:pStyle w:val="ListParagraph"/>
        <w:numPr>
          <w:ilvl w:val="4"/>
          <w:numId w:val="13"/>
        </w:numPr>
        <w:tabs>
          <w:tab w:val="left" w:pos="1800"/>
        </w:tabs>
        <w:ind w:left="1440"/>
        <w:rPr>
          <w:rFonts w:ascii="Times New Roman" w:hAnsi="Times New Roman"/>
          <w:sz w:val="20"/>
          <w:lang w:val="bs-Latn-BA"/>
        </w:rPr>
      </w:pPr>
      <w:r w:rsidRPr="00A9344D">
        <w:rPr>
          <w:rFonts w:ascii="Times New Roman" w:hAnsi="Times New Roman"/>
          <w:sz w:val="20"/>
          <w:lang w:val="bs-Latn-BA"/>
        </w:rPr>
        <w:t>#2: mjera protiv navedenog ponašanja – disciplinska komisija za tužioce (NY)</w:t>
      </w:r>
    </w:p>
    <w:p w:rsidR="004648DA" w:rsidRPr="00A9344D" w:rsidRDefault="004648DA" w:rsidP="004648DA">
      <w:pPr>
        <w:pStyle w:val="ListParagraph"/>
        <w:numPr>
          <w:ilvl w:val="3"/>
          <w:numId w:val="13"/>
        </w:numPr>
        <w:tabs>
          <w:tab w:val="left" w:pos="1800"/>
        </w:tabs>
        <w:ind w:left="1080"/>
        <w:rPr>
          <w:rFonts w:ascii="Times New Roman" w:hAnsi="Times New Roman"/>
          <w:sz w:val="20"/>
          <w:lang w:val="bs-Latn-BA"/>
        </w:rPr>
      </w:pPr>
      <w:r w:rsidRPr="00A9344D">
        <w:rPr>
          <w:rFonts w:ascii="Times New Roman" w:hAnsi="Times New Roman"/>
          <w:sz w:val="20"/>
          <w:lang w:val="bs-Latn-BA"/>
        </w:rPr>
        <w:t>Ograničena etičnost i dužnost prijavljivanja</w:t>
      </w:r>
    </w:p>
    <w:p w:rsidR="004648DA" w:rsidRPr="00A9344D" w:rsidRDefault="004648DA" w:rsidP="004648DA">
      <w:pPr>
        <w:pStyle w:val="ListParagraph"/>
        <w:numPr>
          <w:ilvl w:val="3"/>
          <w:numId w:val="13"/>
        </w:numPr>
        <w:tabs>
          <w:tab w:val="left" w:pos="1800"/>
        </w:tabs>
        <w:ind w:left="1080"/>
        <w:rPr>
          <w:rFonts w:ascii="Times New Roman" w:eastAsia="Calibri" w:hAnsi="Times New Roman"/>
          <w:color w:val="000000"/>
          <w:sz w:val="20"/>
          <w:lang w:val="bs-Latn-BA"/>
        </w:rPr>
      </w:pPr>
      <w:r w:rsidRPr="00A9344D">
        <w:rPr>
          <w:rFonts w:ascii="Times New Roman" w:hAnsi="Times New Roman"/>
          <w:sz w:val="20"/>
          <w:lang w:val="bs-Latn-BA"/>
        </w:rPr>
        <w:t>Pitanja i odgovori i zaključivanje</w:t>
      </w:r>
    </w:p>
    <w:p w:rsidR="00C12DD5" w:rsidRPr="00A9344D" w:rsidRDefault="00C12DD5" w:rsidP="004648DA">
      <w:pPr>
        <w:pStyle w:val="ListParagraph"/>
        <w:ind w:left="0"/>
        <w:rPr>
          <w:rFonts w:ascii="Times New Roman" w:hAnsi="Times New Roman"/>
          <w:b/>
          <w:sz w:val="20"/>
          <w:lang w:val="bs-Latn-BA"/>
        </w:rPr>
      </w:pPr>
    </w:p>
    <w:p w:rsidR="008A7905" w:rsidRPr="00A9344D" w:rsidRDefault="008A7905" w:rsidP="004648DA">
      <w:pPr>
        <w:pStyle w:val="ListParagraph"/>
        <w:ind w:left="0"/>
        <w:rPr>
          <w:rFonts w:ascii="Times New Roman" w:hAnsi="Times New Roman"/>
          <w:b/>
          <w:sz w:val="20"/>
          <w:lang w:val="bs-Latn-BA"/>
        </w:rPr>
      </w:pPr>
    </w:p>
    <w:p w:rsidR="004648DA" w:rsidRPr="00A9344D" w:rsidRDefault="004648DA" w:rsidP="004648DA">
      <w:pPr>
        <w:pStyle w:val="ListParagraph"/>
        <w:ind w:left="0"/>
        <w:rPr>
          <w:rFonts w:ascii="Times New Roman" w:hAnsi="Times New Roman"/>
          <w:b/>
          <w:sz w:val="20"/>
          <w:lang w:val="bs-Latn-BA"/>
        </w:rPr>
      </w:pPr>
      <w:r w:rsidRPr="00A9344D">
        <w:rPr>
          <w:rFonts w:ascii="Times New Roman" w:hAnsi="Times New Roman"/>
          <w:b/>
          <w:bCs/>
          <w:sz w:val="20"/>
          <w:lang w:val="bs-Latn-BA"/>
        </w:rPr>
        <w:t>Ciljevi učenja</w:t>
      </w:r>
    </w:p>
    <w:p w:rsidR="004648DA" w:rsidRPr="00A9344D" w:rsidRDefault="004648DA" w:rsidP="004648DA">
      <w:pPr>
        <w:pStyle w:val="ListParagraph"/>
        <w:ind w:left="0"/>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Na kraju kursa, učesnici će moći:</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Raditi</w:t>
      </w:r>
    </w:p>
    <w:p w:rsidR="004648DA" w:rsidRPr="00A9344D" w:rsidRDefault="004648DA" w:rsidP="004648DA">
      <w:pPr>
        <w:pStyle w:val="ListParagraph"/>
        <w:numPr>
          <w:ilvl w:val="0"/>
          <w:numId w:val="12"/>
        </w:numPr>
        <w:ind w:left="720"/>
        <w:rPr>
          <w:rFonts w:ascii="Times New Roman" w:hAnsi="Times New Roman"/>
          <w:sz w:val="20"/>
          <w:lang w:val="bs-Latn-BA"/>
        </w:rPr>
      </w:pPr>
      <w:r w:rsidRPr="00A9344D">
        <w:rPr>
          <w:rFonts w:ascii="Times New Roman" w:hAnsi="Times New Roman"/>
          <w:sz w:val="20"/>
          <w:lang w:val="bs-Latn-BA"/>
        </w:rPr>
        <w:t>Pozivati se na, i koristiti Priručnik i primjeni kodeksa sudijske i tužilačke etike kao praktični alat za etičko usmjeravanje</w:t>
      </w:r>
    </w:p>
    <w:p w:rsidR="004648DA" w:rsidRPr="00A9344D" w:rsidRDefault="004648DA" w:rsidP="004648DA">
      <w:pPr>
        <w:pStyle w:val="ListParagraph"/>
        <w:numPr>
          <w:ilvl w:val="0"/>
          <w:numId w:val="12"/>
        </w:numPr>
        <w:ind w:left="720"/>
        <w:rPr>
          <w:rFonts w:ascii="Times New Roman" w:hAnsi="Times New Roman"/>
          <w:sz w:val="20"/>
          <w:lang w:val="bs-Latn-BA"/>
        </w:rPr>
      </w:pPr>
      <w:r w:rsidRPr="00A9344D">
        <w:rPr>
          <w:rFonts w:ascii="Times New Roman" w:hAnsi="Times New Roman"/>
          <w:sz w:val="20"/>
          <w:lang w:val="bs-Latn-BA"/>
        </w:rPr>
        <w:t>Koristiti i primjenjivati analitičke vještine na činjenične situacije koje uključuju etička pitanja</w:t>
      </w: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Znati</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Razumjeti ključne koncepte koji se primjenjuju na konkretne etičke standarde</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 xml:space="preserve">Produbiti kritičku analizu etičkih pitanja koja zavise od činjeničnih nijansi </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Steći komparativno znanje o međunarodnim standardima i studijama slučaja koje su bitne za sudijsku i tužilačku etiku</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Razviti svijest o riziku u odnosu na etiku i odlučivanje (ograničena etičnost)</w:t>
      </w: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Osjećati</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Cijeniti važnost etičkog ponašanja nosioca pravosudne funkcije (sudija/tužilac)</w:t>
      </w:r>
    </w:p>
    <w:p w:rsidR="004648DA" w:rsidRPr="00A9344D" w:rsidRDefault="004648DA"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 xml:space="preserve">Prepoznati posljedice nedoličnog ponašanja nosioca pravosudne funkcije po integritet povjerenja javnosti u pravosuđe (sudijska/tužilačka služba) </w:t>
      </w:r>
    </w:p>
    <w:p w:rsidR="004648DA" w:rsidRPr="00A9344D" w:rsidRDefault="00462BCF" w:rsidP="004648DA">
      <w:pPr>
        <w:pStyle w:val="ListParagraph"/>
        <w:numPr>
          <w:ilvl w:val="0"/>
          <w:numId w:val="15"/>
        </w:numPr>
        <w:ind w:left="720"/>
        <w:rPr>
          <w:rFonts w:ascii="Times New Roman" w:hAnsi="Times New Roman"/>
          <w:sz w:val="20"/>
          <w:lang w:val="bs-Latn-BA"/>
        </w:rPr>
      </w:pPr>
      <w:r w:rsidRPr="00A9344D">
        <w:rPr>
          <w:rFonts w:ascii="Times New Roman" w:hAnsi="Times New Roman"/>
          <w:sz w:val="20"/>
          <w:lang w:val="bs-Latn-BA"/>
        </w:rPr>
        <w:t>Proširiti razmišljanje o poštivanju etičkih kodeksa i dužnosti prijavljivanja neetičnog ponašanja</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b/>
          <w:sz w:val="20"/>
          <w:lang w:val="bs-Latn-BA"/>
        </w:rPr>
      </w:pPr>
      <w:r w:rsidRPr="00A9344D">
        <w:rPr>
          <w:rFonts w:ascii="Times New Roman" w:hAnsi="Times New Roman"/>
          <w:b/>
          <w:bCs/>
          <w:sz w:val="20"/>
          <w:lang w:val="bs-Latn-BA"/>
        </w:rPr>
        <w:t>Pristup obuci</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 xml:space="preserve">Pristup obuci uključuje sadržaj o etičkim standardima za sudije i tužioce. Ciljanu publiku čine </w:t>
      </w:r>
      <w:r w:rsidR="007018B9" w:rsidRPr="00A9344D">
        <w:rPr>
          <w:rFonts w:ascii="Times New Roman" w:hAnsi="Times New Roman"/>
          <w:sz w:val="20"/>
          <w:lang w:val="bs-Latn-BA"/>
        </w:rPr>
        <w:t>stručnjaci</w:t>
      </w:r>
      <w:r w:rsidRPr="00A9344D">
        <w:rPr>
          <w:rFonts w:ascii="Times New Roman" w:hAnsi="Times New Roman"/>
          <w:sz w:val="20"/>
          <w:lang w:val="bs-Latn-BA"/>
        </w:rPr>
        <w:t xml:space="preserve"> koji mogu obraditi pravni sadržaj na visokom nivou i raditi analitičke vježbe.</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 xml:space="preserve">Tokom kursa, edukatori će držati predavanja kako bi prezentirali sadržaj (koncentrirani), koja će biti dopunjena interaktivnim, participativnim učenjem kroz analizu etičkih problema iz hipotetičkih slučajeva.  </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Uz usmjeravanje i podršku, učesnici će tokom kursa moći učestvovati u radu, plenarno ili u manjim grupama, u zavisnosti od potreba i kapaciteta učesnika.</w:t>
      </w:r>
    </w:p>
    <w:p w:rsidR="004648DA" w:rsidRPr="00A9344D" w:rsidRDefault="004648DA" w:rsidP="004648DA">
      <w:pPr>
        <w:rPr>
          <w:rFonts w:ascii="Times New Roman" w:hAnsi="Times New Roman"/>
          <w:sz w:val="20"/>
          <w:lang w:val="bs-Latn-BA"/>
        </w:rPr>
      </w:pPr>
    </w:p>
    <w:p w:rsidR="004648DA" w:rsidRPr="00A9344D" w:rsidRDefault="004648DA" w:rsidP="004648DA">
      <w:pPr>
        <w:rPr>
          <w:rFonts w:ascii="Times New Roman" w:hAnsi="Times New Roman"/>
          <w:sz w:val="20"/>
          <w:lang w:val="bs-Latn-BA"/>
        </w:rPr>
      </w:pPr>
      <w:r w:rsidRPr="00A9344D">
        <w:rPr>
          <w:rFonts w:ascii="Times New Roman" w:hAnsi="Times New Roman"/>
          <w:sz w:val="20"/>
          <w:lang w:val="bs-Latn-BA"/>
        </w:rPr>
        <w:t>Učesnici će dobiti upitnik kako bi dali svoj input o tome šta ih zanima da čuju na kursu, te koliko je sadržaj kursa primjenjiv na njihovu sudijsku/tužilačku funkciju.</w:t>
      </w:r>
    </w:p>
    <w:p w:rsidR="004648DA" w:rsidRPr="00A9344D" w:rsidRDefault="004648DA" w:rsidP="004648DA">
      <w:pPr>
        <w:rPr>
          <w:rFonts w:ascii="Times New Roman" w:hAnsi="Times New Roman"/>
          <w:sz w:val="20"/>
          <w:lang w:val="bs-Latn-BA"/>
        </w:rPr>
      </w:pPr>
    </w:p>
    <w:p w:rsidR="004648DA" w:rsidRPr="00A9344D" w:rsidRDefault="007D4939" w:rsidP="004648DA">
      <w:pPr>
        <w:rPr>
          <w:rFonts w:ascii="Times New Roman" w:hAnsi="Times New Roman"/>
          <w:sz w:val="20"/>
          <w:lang w:val="bs-Latn-BA"/>
        </w:rPr>
      </w:pPr>
      <w:r w:rsidRPr="00A9344D">
        <w:rPr>
          <w:rFonts w:ascii="Times New Roman" w:hAnsi="Times New Roman"/>
          <w:sz w:val="20"/>
          <w:lang w:val="bs-Latn-BA"/>
        </w:rPr>
        <w:t xml:space="preserve">Učesnicima će se podijeliti i dopunski materijali koje će moći konsultirati/koristiti tokom i nakon seminara obuke. </w:t>
      </w:r>
    </w:p>
    <w:p w:rsidR="0066067C" w:rsidRPr="00A9344D" w:rsidRDefault="0066067C">
      <w:pPr>
        <w:spacing w:after="160" w:line="259" w:lineRule="auto"/>
        <w:rPr>
          <w:rFonts w:ascii="Times New Roman" w:hAnsi="Times New Roman"/>
          <w:b/>
          <w:szCs w:val="24"/>
          <w:lang w:val="bs-Latn-BA"/>
        </w:rPr>
      </w:pPr>
      <w:r w:rsidRPr="00A9344D">
        <w:rPr>
          <w:rFonts w:ascii="Times New Roman" w:hAnsi="Times New Roman"/>
          <w:b/>
          <w:bCs/>
          <w:szCs w:val="24"/>
          <w:lang w:val="bs-Latn-BA"/>
        </w:rPr>
        <w:br w:type="page"/>
      </w:r>
    </w:p>
    <w:p w:rsidR="0066067C" w:rsidRPr="00A9344D" w:rsidRDefault="001A5649" w:rsidP="0066067C">
      <w:pPr>
        <w:tabs>
          <w:tab w:val="left" w:pos="720"/>
        </w:tabs>
        <w:ind w:left="360"/>
        <w:jc w:val="center"/>
        <w:rPr>
          <w:rFonts w:ascii="Times New Roman" w:hAnsi="Times New Roman"/>
          <w:b/>
          <w:szCs w:val="24"/>
          <w:lang w:val="bs-Latn-BA"/>
        </w:rPr>
      </w:pPr>
      <w:r w:rsidRPr="00A9344D">
        <w:rPr>
          <w:rFonts w:ascii="Times New Roman" w:hAnsi="Times New Roman"/>
          <w:b/>
          <w:bCs/>
          <w:szCs w:val="24"/>
          <w:lang w:val="bs-Latn-BA"/>
        </w:rPr>
        <w:lastRenderedPageBreak/>
        <w:t>Plan sesije o sudijskoj etici</w:t>
      </w:r>
    </w:p>
    <w:p w:rsidR="0066067C" w:rsidRPr="00A9344D" w:rsidRDefault="0066067C" w:rsidP="0066067C">
      <w:pPr>
        <w:rPr>
          <w:rFonts w:ascii="Times New Roman" w:hAnsi="Times New Roman"/>
          <w:b/>
          <w:i/>
          <w:szCs w:val="24"/>
          <w:lang w:val="bs-Latn-BA"/>
        </w:rPr>
      </w:pPr>
      <w:r w:rsidRPr="00A9344D">
        <w:rPr>
          <w:rFonts w:ascii="Times New Roman" w:hAnsi="Times New Roman"/>
          <w:sz w:val="20"/>
          <w:lang w:val="bs-Latn-BA"/>
        </w:rPr>
        <w:t xml:space="preserve">       </w:t>
      </w:r>
      <w:r w:rsidRPr="00A9344D">
        <w:rPr>
          <w:rFonts w:ascii="Times New Roman" w:hAnsi="Times New Roman"/>
          <w:b/>
          <w:bCs/>
          <w:szCs w:val="24"/>
          <w:lang w:val="bs-Latn-BA"/>
        </w:rPr>
        <w:t>Sesija 1</w:t>
      </w:r>
      <w:r w:rsidRPr="00A9344D">
        <w:rPr>
          <w:rFonts w:ascii="Times New Roman" w:hAnsi="Times New Roman"/>
          <w:b/>
          <w:bCs/>
          <w:szCs w:val="24"/>
          <w:lang w:val="bs-Latn-BA"/>
        </w:rPr>
        <w:tab/>
      </w:r>
      <w:r w:rsidRPr="00A9344D">
        <w:rPr>
          <w:rFonts w:ascii="Times New Roman" w:hAnsi="Times New Roman"/>
          <w:b/>
          <w:bCs/>
          <w:szCs w:val="24"/>
          <w:lang w:val="bs-Latn-BA"/>
        </w:rPr>
        <w:tab/>
        <w:t>09:45 – 10:45</w:t>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i/>
          <w:iCs/>
          <w:szCs w:val="24"/>
          <w:lang w:val="bs-Latn-BA"/>
        </w:rPr>
        <w:t>60 minuta</w:t>
      </w:r>
    </w:p>
    <w:tbl>
      <w:tblPr>
        <w:tblStyle w:val="TableGrid"/>
        <w:tblW w:w="9630" w:type="dxa"/>
        <w:tblInd w:w="355" w:type="dxa"/>
        <w:tblLook w:val="04A0" w:firstRow="1" w:lastRow="0" w:firstColumn="1" w:lastColumn="0" w:noHBand="0" w:noVBand="1"/>
      </w:tblPr>
      <w:tblGrid>
        <w:gridCol w:w="1890"/>
        <w:gridCol w:w="7740"/>
      </w:tblGrid>
      <w:tr w:rsidR="0066067C" w:rsidRPr="00A9344D" w:rsidTr="00933E86">
        <w:trPr>
          <w:trHeight w:val="377"/>
        </w:trPr>
        <w:tc>
          <w:tcPr>
            <w:tcW w:w="1890" w:type="dxa"/>
            <w:tcBorders>
              <w:top w:val="single" w:sz="12" w:space="0" w:color="auto"/>
            </w:tcBorders>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Naziv sesije</w:t>
            </w:r>
          </w:p>
        </w:tc>
        <w:tc>
          <w:tcPr>
            <w:tcW w:w="7740" w:type="dxa"/>
            <w:tcBorders>
              <w:top w:val="single" w:sz="12" w:space="0" w:color="auto"/>
            </w:tcBorders>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18"/>
                <w:szCs w:val="18"/>
                <w:lang w:val="bs-Latn-BA"/>
              </w:rPr>
              <w:t>Priručnik o primjeni kodeksa sudijske i tužilačke etike &amp; Per</w:t>
            </w:r>
            <w:r w:rsidR="007018B9" w:rsidRPr="00A9344D">
              <w:rPr>
                <w:rFonts w:ascii="Times New Roman" w:hAnsi="Times New Roman"/>
                <w:b/>
                <w:bCs/>
                <w:sz w:val="18"/>
                <w:szCs w:val="18"/>
                <w:lang w:val="bs-Latn-BA"/>
              </w:rPr>
              <w:t>s</w:t>
            </w:r>
            <w:r w:rsidRPr="00A9344D">
              <w:rPr>
                <w:rFonts w:ascii="Times New Roman" w:hAnsi="Times New Roman"/>
                <w:b/>
                <w:bCs/>
                <w:sz w:val="18"/>
                <w:szCs w:val="18"/>
                <w:lang w:val="bs-Latn-BA"/>
              </w:rPr>
              <w:t>pektiva o etici i pravosuđu</w:t>
            </w:r>
          </w:p>
        </w:tc>
      </w:tr>
      <w:tr w:rsidR="0066067C" w:rsidRPr="00A9344D" w:rsidTr="00933E86">
        <w:trPr>
          <w:trHeight w:val="97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Cilj(evi):</w:t>
            </w:r>
          </w:p>
        </w:tc>
        <w:tc>
          <w:tcPr>
            <w:tcW w:w="774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Do kraja sesije, polaznici će</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upoznati se sa sadržajem Priručnika o primjeni kodeksa sudijske i tužilačke etike</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saznati o primjerima nedoličnog ponašanja nosilaca pravosudne funkcije koje utiče na integritet pravosuđa</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biti svjesni ograničene etičnosti (i podložnosti nedoličnom ponašanju)</w:t>
            </w:r>
          </w:p>
        </w:tc>
      </w:tr>
      <w:tr w:rsidR="0066067C" w:rsidRPr="00A9344D" w:rsidTr="00933E86">
        <w:trPr>
          <w:trHeight w:val="980"/>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Sadržaj sesije:</w:t>
            </w:r>
          </w:p>
        </w:tc>
        <w:tc>
          <w:tcPr>
            <w:tcW w:w="7740" w:type="dxa"/>
          </w:tcPr>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Pregled sadržaja Priručnika</w:t>
            </w:r>
          </w:p>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Razmatranje pravnog efekta etičkih kodeksa u tradicijama građanskog i običajnom prava</w:t>
            </w:r>
          </w:p>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Prezentiranje slučajeva nedoličnog ponašanja nosilaca pravosudne funkcije</w:t>
            </w:r>
          </w:p>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Izlaganje o ograničenoj etičnosti i zaštiti od neetičkog ponašanja</w:t>
            </w:r>
          </w:p>
        </w:tc>
      </w:tr>
      <w:tr w:rsidR="0066067C" w:rsidRPr="00A9344D" w:rsidTr="00933E86">
        <w:trPr>
          <w:trHeight w:val="980"/>
        </w:trPr>
        <w:tc>
          <w:tcPr>
            <w:tcW w:w="1890" w:type="dxa"/>
            <w:tcBorders>
              <w:bottom w:val="single" w:sz="12" w:space="0" w:color="auto"/>
            </w:tcBorders>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Ključne tačke za učenje:</w:t>
            </w:r>
          </w:p>
        </w:tc>
        <w:tc>
          <w:tcPr>
            <w:tcW w:w="7740" w:type="dxa"/>
            <w:tcBorders>
              <w:bottom w:val="single" w:sz="12" w:space="0" w:color="auto"/>
            </w:tcBorders>
          </w:tcPr>
          <w:p w:rsidR="0066067C" w:rsidRPr="00A9344D" w:rsidRDefault="0066067C" w:rsidP="0066067C">
            <w:pPr>
              <w:pStyle w:val="ListParagraph"/>
              <w:numPr>
                <w:ilvl w:val="0"/>
                <w:numId w:val="20"/>
              </w:numPr>
              <w:rPr>
                <w:rFonts w:ascii="Times New Roman" w:hAnsi="Times New Roman"/>
                <w:sz w:val="20"/>
                <w:lang w:val="bs-Latn-BA"/>
              </w:rPr>
            </w:pPr>
            <w:r w:rsidRPr="00A9344D">
              <w:rPr>
                <w:rFonts w:ascii="Times New Roman" w:hAnsi="Times New Roman"/>
                <w:sz w:val="20"/>
                <w:lang w:val="bs-Latn-BA"/>
              </w:rPr>
              <w:t>Etički kodeks nije obavezujući u sistemima sa građanskim pravom (ali u BiH predstavlja osnov za disciplinski postupak)</w:t>
            </w:r>
          </w:p>
          <w:p w:rsidR="0066067C" w:rsidRPr="00A9344D" w:rsidRDefault="0066067C" w:rsidP="0066067C">
            <w:pPr>
              <w:pStyle w:val="ListParagraph"/>
              <w:numPr>
                <w:ilvl w:val="0"/>
                <w:numId w:val="20"/>
              </w:numPr>
              <w:rPr>
                <w:rFonts w:ascii="Times New Roman" w:hAnsi="Times New Roman"/>
                <w:sz w:val="20"/>
                <w:lang w:val="bs-Latn-BA"/>
              </w:rPr>
            </w:pPr>
            <w:r w:rsidRPr="00A9344D">
              <w:rPr>
                <w:rFonts w:ascii="Times New Roman" w:hAnsi="Times New Roman"/>
                <w:sz w:val="20"/>
                <w:lang w:val="bs-Latn-BA"/>
              </w:rPr>
              <w:t>Nedolično ponašanje nosioca pravosudne funkcije utiče na povjerenje javnosti u pravosuđe</w:t>
            </w:r>
          </w:p>
          <w:p w:rsidR="0066067C" w:rsidRPr="00A9344D" w:rsidRDefault="0066067C" w:rsidP="0066067C">
            <w:pPr>
              <w:pStyle w:val="ListParagraph"/>
              <w:numPr>
                <w:ilvl w:val="0"/>
                <w:numId w:val="20"/>
              </w:numPr>
              <w:rPr>
                <w:rFonts w:ascii="Times New Roman" w:hAnsi="Times New Roman"/>
                <w:sz w:val="20"/>
                <w:lang w:val="bs-Latn-BA"/>
              </w:rPr>
            </w:pPr>
            <w:r w:rsidRPr="00A9344D">
              <w:rPr>
                <w:rFonts w:ascii="Times New Roman" w:hAnsi="Times New Roman"/>
                <w:sz w:val="20"/>
                <w:lang w:val="bs-Latn-BA"/>
              </w:rPr>
              <w:t>Svako je podložan zamagljivanju crta, što nije etički (ograničena etičnost)</w:t>
            </w:r>
          </w:p>
        </w:tc>
      </w:tr>
      <w:tr w:rsidR="0066067C" w:rsidRPr="00A9344D" w:rsidTr="00933E86">
        <w:trPr>
          <w:trHeight w:val="393"/>
        </w:trPr>
        <w:tc>
          <w:tcPr>
            <w:tcW w:w="9630" w:type="dxa"/>
            <w:gridSpan w:val="2"/>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Sredstva koja će se koristiti tokom sesije i napomene/savjeti</w:t>
            </w:r>
          </w:p>
        </w:tc>
      </w:tr>
    </w:tbl>
    <w:tbl>
      <w:tblPr>
        <w:tblStyle w:val="TableGrid"/>
        <w:tblpPr w:leftFromText="180" w:rightFromText="180" w:vertAnchor="text" w:tblpX="355" w:tblpY="6"/>
        <w:tblW w:w="9625" w:type="dxa"/>
        <w:tblLook w:val="04A0" w:firstRow="1" w:lastRow="0" w:firstColumn="1" w:lastColumn="0" w:noHBand="0" w:noVBand="1"/>
      </w:tblPr>
      <w:tblGrid>
        <w:gridCol w:w="1890"/>
        <w:gridCol w:w="7735"/>
      </w:tblGrid>
      <w:tr w:rsidR="0066067C" w:rsidRPr="00A9344D" w:rsidTr="00933E86">
        <w:trPr>
          <w:trHeight w:val="53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Resursi:</w:t>
            </w:r>
          </w:p>
        </w:tc>
        <w:tc>
          <w:tcPr>
            <w:tcW w:w="7735"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PowerPoint</w:t>
            </w:r>
          </w:p>
        </w:tc>
      </w:tr>
      <w:tr w:rsidR="0066067C" w:rsidRPr="00A9344D" w:rsidTr="00933E86">
        <w:trPr>
          <w:trHeight w:val="53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Napomene/savjeti:</w:t>
            </w:r>
          </w:p>
        </w:tc>
        <w:tc>
          <w:tcPr>
            <w:tcW w:w="7735"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Učesnici trebaju popuniti upitnik</w:t>
            </w:r>
          </w:p>
        </w:tc>
      </w:tr>
    </w:tbl>
    <w:tbl>
      <w:tblPr>
        <w:tblStyle w:val="TableGrid"/>
        <w:tblW w:w="9630" w:type="dxa"/>
        <w:tblInd w:w="355" w:type="dxa"/>
        <w:tblLook w:val="04A0" w:firstRow="1" w:lastRow="0" w:firstColumn="1" w:lastColumn="0" w:noHBand="0" w:noVBand="1"/>
      </w:tblPr>
      <w:tblGrid>
        <w:gridCol w:w="1350"/>
        <w:gridCol w:w="4410"/>
        <w:gridCol w:w="3870"/>
      </w:tblGrid>
      <w:tr w:rsidR="0066067C" w:rsidRPr="00A9344D" w:rsidTr="00933E86">
        <w:trPr>
          <w:trHeight w:val="368"/>
        </w:trPr>
        <w:tc>
          <w:tcPr>
            <w:tcW w:w="9630" w:type="dxa"/>
            <w:gridSpan w:val="3"/>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Planer sesije</w:t>
            </w:r>
          </w:p>
        </w:tc>
      </w:tr>
      <w:tr w:rsidR="0066067C" w:rsidRPr="00A9344D" w:rsidTr="007F7E8D">
        <w:trPr>
          <w:trHeight w:val="692"/>
        </w:trPr>
        <w:tc>
          <w:tcPr>
            <w:tcW w:w="135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Vrijeme početka</w:t>
            </w:r>
          </w:p>
        </w:tc>
        <w:tc>
          <w:tcPr>
            <w:tcW w:w="441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Šta radi instruktor</w:t>
            </w:r>
          </w:p>
        </w:tc>
        <w:tc>
          <w:tcPr>
            <w:tcW w:w="387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Šta rade polaznici</w:t>
            </w:r>
          </w:p>
          <w:p w:rsidR="0066067C" w:rsidRPr="00A9344D" w:rsidRDefault="0066067C" w:rsidP="00933E86">
            <w:pPr>
              <w:rPr>
                <w:rFonts w:ascii="Times New Roman" w:hAnsi="Times New Roman"/>
                <w:b/>
                <w:sz w:val="20"/>
                <w:lang w:val="bs-Latn-BA"/>
              </w:rPr>
            </w:pPr>
          </w:p>
        </w:tc>
      </w:tr>
      <w:tr w:rsidR="0066067C" w:rsidRPr="00A9344D" w:rsidTr="00D04A55">
        <w:trPr>
          <w:trHeight w:val="746"/>
        </w:trPr>
        <w:tc>
          <w:tcPr>
            <w:tcW w:w="1350" w:type="dxa"/>
          </w:tcPr>
          <w:p w:rsidR="0066067C" w:rsidRPr="00A9344D" w:rsidRDefault="0066067C" w:rsidP="00933E86">
            <w:pPr>
              <w:rPr>
                <w:rFonts w:ascii="Times New Roman" w:hAnsi="Times New Roman"/>
                <w:sz w:val="20"/>
                <w:lang w:val="bs-Latn-BA"/>
              </w:rPr>
            </w:pPr>
          </w:p>
          <w:p w:rsidR="0066067C" w:rsidRPr="00A9344D" w:rsidRDefault="0066067C" w:rsidP="00933E86">
            <w:pPr>
              <w:rPr>
                <w:rFonts w:ascii="Times New Roman" w:hAnsi="Times New Roman"/>
                <w:sz w:val="20"/>
                <w:lang w:val="bs-Latn-BA"/>
              </w:rPr>
            </w:pPr>
          </w:p>
        </w:tc>
        <w:tc>
          <w:tcPr>
            <w:tcW w:w="441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Instruktori predstavljaju sadržaj sesije </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Prezentacijski alat:  PowerPoint</w:t>
            </w:r>
          </w:p>
        </w:tc>
        <w:tc>
          <w:tcPr>
            <w:tcW w:w="387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Polaznici dobijaju informacije putem prezentacije i primjenjuju etičke norme kroz analizu etičkih problema (interaktivno)</w:t>
            </w:r>
          </w:p>
        </w:tc>
      </w:tr>
    </w:tbl>
    <w:tbl>
      <w:tblPr>
        <w:tblW w:w="9630" w:type="dxa"/>
        <w:tblInd w:w="355" w:type="dxa"/>
        <w:tblCellMar>
          <w:top w:w="15" w:type="dxa"/>
          <w:left w:w="15" w:type="dxa"/>
          <w:bottom w:w="15" w:type="dxa"/>
          <w:right w:w="15" w:type="dxa"/>
        </w:tblCellMar>
        <w:tblLook w:val="04A0" w:firstRow="1" w:lastRow="0" w:firstColumn="1" w:lastColumn="0" w:noHBand="0" w:noVBand="1"/>
      </w:tblPr>
      <w:tblGrid>
        <w:gridCol w:w="1350"/>
        <w:gridCol w:w="8280"/>
      </w:tblGrid>
      <w:tr w:rsidR="0066067C" w:rsidRPr="00A9344D" w:rsidTr="00933E86">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Predmet: Pregled Priručnika za primjenu kodeksa sudijske i tužilačke etike </w:t>
            </w:r>
          </w:p>
        </w:tc>
      </w:tr>
      <w:tr w:rsidR="0066067C" w:rsidRPr="00A9344D" w:rsidTr="00933E86">
        <w:trPr>
          <w:trHeight w:val="1214"/>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09:45 – 10:05 </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(NK)</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067C" w:rsidRPr="00A9344D" w:rsidRDefault="0066067C" w:rsidP="0066067C">
            <w:pPr>
              <w:numPr>
                <w:ilvl w:val="0"/>
                <w:numId w:val="8"/>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Pregled procesa izrade Priručnika</w:t>
            </w:r>
          </w:p>
          <w:p w:rsidR="0066067C" w:rsidRPr="00A9344D" w:rsidRDefault="0066067C" w:rsidP="0066067C">
            <w:pPr>
              <w:numPr>
                <w:ilvl w:val="0"/>
                <w:numId w:val="8"/>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Uloga radne grupe VSTV-a</w:t>
            </w:r>
          </w:p>
          <w:p w:rsidR="0066067C" w:rsidRPr="00A9344D" w:rsidRDefault="0066067C" w:rsidP="0066067C">
            <w:pPr>
              <w:numPr>
                <w:ilvl w:val="0"/>
                <w:numId w:val="8"/>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Pristup izradi Priručnika</w:t>
            </w:r>
          </w:p>
          <w:p w:rsidR="0066067C" w:rsidRPr="00A9344D" w:rsidRDefault="0066067C" w:rsidP="0066067C">
            <w:pPr>
              <w:numPr>
                <w:ilvl w:val="0"/>
                <w:numId w:val="8"/>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Pregled sadržaja Priručnika</w:t>
            </w:r>
          </w:p>
          <w:p w:rsidR="0066067C" w:rsidRPr="00A9344D" w:rsidRDefault="0066067C" w:rsidP="00933E86">
            <w:pPr>
              <w:spacing w:before="100" w:beforeAutospacing="1" w:after="100" w:afterAutospacing="1"/>
              <w:ind w:left="720"/>
              <w:textAlignment w:val="baseline"/>
              <w:rPr>
                <w:rFonts w:ascii="Times New Roman" w:hAnsi="Times New Roman"/>
                <w:color w:val="000000"/>
                <w:sz w:val="20"/>
                <w:lang w:val="bs-Latn-BA"/>
              </w:rPr>
            </w:pPr>
          </w:p>
        </w:tc>
      </w:tr>
      <w:tr w:rsidR="0066067C" w:rsidRPr="00A9344D" w:rsidTr="00933E86">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Predmet: Etički kodeksi u građanskom i običajnom pravu (razlike u obavezujućem efektu)</w:t>
            </w:r>
          </w:p>
        </w:tc>
      </w:tr>
      <w:tr w:rsidR="0066067C" w:rsidRPr="00A9344D" w:rsidTr="00933E86">
        <w:trPr>
          <w:trHeight w:val="1313"/>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10:05 – 10:15</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067C" w:rsidRPr="00A9344D" w:rsidRDefault="0066067C" w:rsidP="0066067C">
            <w:pPr>
              <w:numPr>
                <w:ilvl w:val="0"/>
                <w:numId w:val="9"/>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Opća razlika između tradicija građanskog i običajnog prava</w:t>
            </w:r>
          </w:p>
          <w:p w:rsidR="0066067C" w:rsidRPr="00A9344D" w:rsidRDefault="0066067C" w:rsidP="0066067C">
            <w:pPr>
              <w:numPr>
                <w:ilvl w:val="0"/>
                <w:numId w:val="9"/>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Različite perspektive o obavezujućem efektu etičkih kodeksa</w:t>
            </w:r>
          </w:p>
          <w:p w:rsidR="0066067C" w:rsidRPr="00A9344D" w:rsidRDefault="0066067C" w:rsidP="0066067C">
            <w:pPr>
              <w:numPr>
                <w:ilvl w:val="0"/>
                <w:numId w:val="9"/>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Tačka za diskusiju: status etičkog kodeksa u BiH</w:t>
            </w:r>
          </w:p>
          <w:p w:rsidR="0066067C" w:rsidRPr="00A9344D" w:rsidRDefault="0066067C" w:rsidP="00933E86">
            <w:pPr>
              <w:rPr>
                <w:rFonts w:ascii="Times New Roman" w:hAnsi="Times New Roman"/>
                <w:sz w:val="20"/>
                <w:lang w:val="bs-Latn-BA"/>
              </w:rPr>
            </w:pPr>
          </w:p>
        </w:tc>
      </w:tr>
    </w:tbl>
    <w:tbl>
      <w:tblPr>
        <w:tblStyle w:val="TableGrid"/>
        <w:tblW w:w="9630" w:type="dxa"/>
        <w:tblInd w:w="355" w:type="dxa"/>
        <w:tblLook w:val="04A0" w:firstRow="1" w:lastRow="0" w:firstColumn="1" w:lastColumn="0" w:noHBand="0" w:noVBand="1"/>
      </w:tblPr>
      <w:tblGrid>
        <w:gridCol w:w="1350"/>
        <w:gridCol w:w="8280"/>
      </w:tblGrid>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Predmet: Studija slučaja #1 – Predmet protiv Roya S. Moorea (Alabama)</w:t>
            </w:r>
          </w:p>
        </w:tc>
      </w:tr>
      <w:tr w:rsidR="0066067C" w:rsidRPr="00A9344D" w:rsidTr="00933E86">
        <w:trPr>
          <w:trHeight w:val="1241"/>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lastRenderedPageBreak/>
              <w:t>10:15 – 10:25</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Pr>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Sažetak Mooreovog slučaja i pitanja (dužnost poštivanja zakona u odnosu na slobodu izražavanja)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Pregled etičkih pravila/pitanja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Glavne lekcije iz slučaja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Plenarni input</w:t>
            </w:r>
          </w:p>
        </w:tc>
      </w:tr>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Predmet: Studija slučaja #2 – Vrhovni sud, povreda sudijske dužnosti (Zapadna Wirginia)</w:t>
            </w:r>
          </w:p>
        </w:tc>
      </w:tr>
      <w:tr w:rsidR="0066067C" w:rsidRPr="00A9344D" w:rsidTr="00933E86">
        <w:trPr>
          <w:trHeight w:val="1241"/>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10:25 – 10:35</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Pr>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Sažetak povreda sudijske tužnosti i pitanja (razrješenje od dužnosti predsjednika suda)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Pregled etičkog pitanja/kršenja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Glavne lekcije iz slučaja</w:t>
            </w:r>
          </w:p>
          <w:p w:rsidR="0066067C" w:rsidRPr="00A9344D" w:rsidRDefault="0066067C" w:rsidP="0066067C">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Plenarni input</w:t>
            </w:r>
          </w:p>
        </w:tc>
      </w:tr>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Predmet: Ograničena etičnost i zaštita od neetičkog ponašanja</w:t>
            </w:r>
          </w:p>
        </w:tc>
      </w:tr>
      <w:tr w:rsidR="0066067C" w:rsidRPr="00A9344D" w:rsidTr="00933E86">
        <w:trPr>
          <w:trHeight w:val="1241"/>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10:35 – 10:45</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Pr>
          <w:p w:rsidR="0066067C" w:rsidRPr="00A9344D" w:rsidRDefault="0066067C" w:rsidP="0066067C">
            <w:pPr>
              <w:pStyle w:val="ListParagraph"/>
              <w:numPr>
                <w:ilvl w:val="0"/>
                <w:numId w:val="22"/>
              </w:numPr>
              <w:rPr>
                <w:rFonts w:ascii="Times New Roman" w:hAnsi="Times New Roman"/>
                <w:sz w:val="20"/>
                <w:lang w:val="bs-Latn-BA"/>
              </w:rPr>
            </w:pPr>
            <w:r w:rsidRPr="00A9344D">
              <w:rPr>
                <w:rFonts w:ascii="Times New Roman" w:hAnsi="Times New Roman"/>
                <w:sz w:val="20"/>
                <w:lang w:val="bs-Latn-BA"/>
              </w:rPr>
              <w:t>Prezentacija o konceptu moralnih slijepih tačaka i ograničene etičnosti</w:t>
            </w:r>
          </w:p>
          <w:p w:rsidR="0066067C" w:rsidRPr="00A9344D" w:rsidRDefault="0066067C" w:rsidP="0066067C">
            <w:pPr>
              <w:pStyle w:val="ListParagraph"/>
              <w:numPr>
                <w:ilvl w:val="0"/>
                <w:numId w:val="22"/>
              </w:numPr>
              <w:rPr>
                <w:rFonts w:ascii="Times New Roman" w:hAnsi="Times New Roman"/>
                <w:sz w:val="20"/>
                <w:lang w:val="bs-Latn-BA"/>
              </w:rPr>
            </w:pPr>
            <w:r w:rsidRPr="00A9344D">
              <w:rPr>
                <w:rFonts w:ascii="Times New Roman" w:hAnsi="Times New Roman"/>
                <w:sz w:val="20"/>
                <w:lang w:val="bs-Latn-BA"/>
              </w:rPr>
              <w:t>Razmatranje percepcija o tome zašto se osobe ponašaju neetično</w:t>
            </w:r>
          </w:p>
          <w:p w:rsidR="0066067C" w:rsidRPr="00A9344D" w:rsidRDefault="0066067C" w:rsidP="0066067C">
            <w:pPr>
              <w:pStyle w:val="ListParagraph"/>
              <w:numPr>
                <w:ilvl w:val="0"/>
                <w:numId w:val="22"/>
              </w:numPr>
              <w:rPr>
                <w:rFonts w:ascii="Times New Roman" w:hAnsi="Times New Roman"/>
                <w:sz w:val="20"/>
                <w:lang w:val="bs-Latn-BA"/>
              </w:rPr>
            </w:pPr>
            <w:r w:rsidRPr="00A9344D">
              <w:rPr>
                <w:rFonts w:ascii="Times New Roman" w:hAnsi="Times New Roman"/>
                <w:sz w:val="20"/>
                <w:lang w:val="bs-Latn-BA"/>
              </w:rPr>
              <w:t>Povezanost ograničene etičnosti i studija slučaja #1 &amp; #2</w:t>
            </w:r>
          </w:p>
        </w:tc>
      </w:tr>
    </w:tbl>
    <w:p w:rsidR="0066067C" w:rsidRPr="00A9344D" w:rsidRDefault="0066067C" w:rsidP="0066067C">
      <w:pPr>
        <w:rPr>
          <w:rFonts w:ascii="Times New Roman" w:hAnsi="Times New Roman"/>
          <w:sz w:val="20"/>
          <w:lang w:val="bs-Latn-BA"/>
        </w:rPr>
      </w:pPr>
    </w:p>
    <w:p w:rsidR="0066067C" w:rsidRPr="00A9344D" w:rsidRDefault="004648DA" w:rsidP="00146B2B">
      <w:pPr>
        <w:spacing w:after="160" w:line="259" w:lineRule="auto"/>
        <w:jc w:val="center"/>
        <w:rPr>
          <w:rFonts w:ascii="Times New Roman" w:hAnsi="Times New Roman"/>
          <w:b/>
          <w:szCs w:val="24"/>
          <w:lang w:val="bs-Latn-BA"/>
        </w:rPr>
      </w:pPr>
      <w:r w:rsidRPr="00A9344D">
        <w:rPr>
          <w:rFonts w:ascii="Times New Roman" w:hAnsi="Times New Roman"/>
          <w:sz w:val="20"/>
          <w:lang w:val="bs-Latn-BA"/>
        </w:rPr>
        <w:br w:type="page"/>
      </w:r>
      <w:r w:rsidRPr="00A9344D">
        <w:rPr>
          <w:rFonts w:ascii="Times New Roman" w:hAnsi="Times New Roman"/>
          <w:b/>
          <w:bCs/>
          <w:szCs w:val="24"/>
          <w:lang w:val="bs-Latn-BA"/>
        </w:rPr>
        <w:lastRenderedPageBreak/>
        <w:t>Plan sesije o sudijskoj etici</w:t>
      </w:r>
    </w:p>
    <w:p w:rsidR="0066067C" w:rsidRPr="00A9344D" w:rsidRDefault="0066067C" w:rsidP="0066067C">
      <w:pPr>
        <w:rPr>
          <w:rFonts w:ascii="Times New Roman" w:hAnsi="Times New Roman"/>
          <w:b/>
          <w:i/>
          <w:szCs w:val="24"/>
          <w:lang w:val="bs-Latn-BA"/>
        </w:rPr>
      </w:pPr>
      <w:r w:rsidRPr="00A9344D">
        <w:rPr>
          <w:rFonts w:ascii="Times New Roman" w:hAnsi="Times New Roman"/>
          <w:sz w:val="20"/>
          <w:lang w:val="bs-Latn-BA"/>
        </w:rPr>
        <w:t xml:space="preserve">       </w:t>
      </w:r>
      <w:r w:rsidRPr="00A9344D">
        <w:rPr>
          <w:rFonts w:ascii="Times New Roman" w:hAnsi="Times New Roman"/>
          <w:b/>
          <w:bCs/>
          <w:szCs w:val="24"/>
          <w:lang w:val="bs-Latn-BA"/>
        </w:rPr>
        <w:t>Sesija 2</w:t>
      </w:r>
      <w:r w:rsidRPr="00A9344D">
        <w:rPr>
          <w:rFonts w:ascii="Times New Roman" w:hAnsi="Times New Roman"/>
          <w:b/>
          <w:bCs/>
          <w:szCs w:val="24"/>
          <w:lang w:val="bs-Latn-BA"/>
        </w:rPr>
        <w:tab/>
      </w:r>
      <w:r w:rsidRPr="00A9344D">
        <w:rPr>
          <w:rFonts w:ascii="Times New Roman" w:hAnsi="Times New Roman"/>
          <w:b/>
          <w:bCs/>
          <w:szCs w:val="24"/>
          <w:lang w:val="bs-Latn-BA"/>
        </w:rPr>
        <w:tab/>
        <w:t>11:00 – 12:00</w:t>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szCs w:val="24"/>
          <w:lang w:val="bs-Latn-BA"/>
        </w:rPr>
        <w:tab/>
      </w:r>
      <w:r w:rsidRPr="00A9344D">
        <w:rPr>
          <w:rFonts w:ascii="Times New Roman" w:hAnsi="Times New Roman"/>
          <w:b/>
          <w:bCs/>
          <w:i/>
          <w:iCs/>
          <w:szCs w:val="24"/>
          <w:lang w:val="bs-Latn-BA"/>
        </w:rPr>
        <w:t>60 minuta</w:t>
      </w:r>
    </w:p>
    <w:tbl>
      <w:tblPr>
        <w:tblStyle w:val="TableGrid"/>
        <w:tblW w:w="9630" w:type="dxa"/>
        <w:tblInd w:w="355" w:type="dxa"/>
        <w:tblLook w:val="04A0" w:firstRow="1" w:lastRow="0" w:firstColumn="1" w:lastColumn="0" w:noHBand="0" w:noVBand="1"/>
      </w:tblPr>
      <w:tblGrid>
        <w:gridCol w:w="1890"/>
        <w:gridCol w:w="7740"/>
      </w:tblGrid>
      <w:tr w:rsidR="0066067C" w:rsidRPr="00A9344D" w:rsidTr="00933E86">
        <w:trPr>
          <w:trHeight w:val="377"/>
        </w:trPr>
        <w:tc>
          <w:tcPr>
            <w:tcW w:w="1890" w:type="dxa"/>
            <w:tcBorders>
              <w:top w:val="single" w:sz="12" w:space="0" w:color="auto"/>
            </w:tcBorders>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Naziv sesije</w:t>
            </w:r>
          </w:p>
        </w:tc>
        <w:tc>
          <w:tcPr>
            <w:tcW w:w="7740" w:type="dxa"/>
            <w:tcBorders>
              <w:top w:val="single" w:sz="12" w:space="0" w:color="auto"/>
            </w:tcBorders>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Integritet nosioca pravosudne funkcije</w:t>
            </w:r>
          </w:p>
        </w:tc>
      </w:tr>
      <w:tr w:rsidR="0066067C" w:rsidRPr="00A9344D" w:rsidTr="00933E86">
        <w:trPr>
          <w:trHeight w:val="97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Cilj(evi):</w:t>
            </w:r>
          </w:p>
        </w:tc>
        <w:tc>
          <w:tcPr>
            <w:tcW w:w="774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Do kraja sesije, polaznici će</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općenito se upoznati sa sadržajem Priručnika, poglavlje IV (integritet nosioca pravosudne funkcije)</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 xml:space="preserve">proširiti znanje o etičkim standardima koji se odnose na integritet nosilaca pravosudne funkcije </w:t>
            </w:r>
          </w:p>
          <w:p w:rsidR="0066067C" w:rsidRPr="00A9344D" w:rsidRDefault="0066067C" w:rsidP="0066067C">
            <w:pPr>
              <w:pStyle w:val="ListParagraph"/>
              <w:numPr>
                <w:ilvl w:val="0"/>
                <w:numId w:val="10"/>
              </w:numPr>
              <w:rPr>
                <w:rFonts w:ascii="Times New Roman" w:hAnsi="Times New Roman"/>
                <w:sz w:val="20"/>
                <w:lang w:val="bs-Latn-BA"/>
              </w:rPr>
            </w:pPr>
            <w:r w:rsidRPr="00A9344D">
              <w:rPr>
                <w:rFonts w:ascii="Times New Roman" w:hAnsi="Times New Roman"/>
                <w:sz w:val="20"/>
                <w:lang w:val="bs-Latn-BA"/>
              </w:rPr>
              <w:t>učestvovati u radu na problemima iz hipotetičkog slučaja u okviru analize etičkih pitanja</w:t>
            </w:r>
          </w:p>
        </w:tc>
      </w:tr>
      <w:tr w:rsidR="0066067C" w:rsidRPr="00A9344D" w:rsidTr="00933E86">
        <w:trPr>
          <w:trHeight w:val="980"/>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Sadržaj sesije:</w:t>
            </w:r>
          </w:p>
        </w:tc>
        <w:tc>
          <w:tcPr>
            <w:tcW w:w="7740" w:type="dxa"/>
          </w:tcPr>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Pregled sadržaja Priručnika, poglavlje IV (integritet nosioca pravosudne funkcije)</w:t>
            </w:r>
          </w:p>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Predstavljanje komparativnih etičkih standarda/normi – utisak neprimjerenog uticaja, lične/dodatne aktivnosti sudije, prihvatanje poklona, izbjegavanje zloupotrebe prestiža sudijske funkcije</w:t>
            </w:r>
          </w:p>
          <w:p w:rsidR="0066067C" w:rsidRPr="00A9344D" w:rsidRDefault="0066067C" w:rsidP="0066067C">
            <w:pPr>
              <w:pStyle w:val="ListParagraph"/>
              <w:numPr>
                <w:ilvl w:val="0"/>
                <w:numId w:val="19"/>
              </w:numPr>
              <w:rPr>
                <w:rFonts w:ascii="Times New Roman" w:hAnsi="Times New Roman"/>
                <w:sz w:val="20"/>
                <w:lang w:val="bs-Latn-BA"/>
              </w:rPr>
            </w:pPr>
            <w:r w:rsidRPr="00A9344D">
              <w:rPr>
                <w:rFonts w:ascii="Times New Roman" w:hAnsi="Times New Roman"/>
                <w:sz w:val="20"/>
                <w:lang w:val="bs-Latn-BA"/>
              </w:rPr>
              <w:t>Predstavljanje problema iz hipotetičkih slučajeva koji se odnose na najmanje dvije od spomenutih etičkih tema</w:t>
            </w:r>
          </w:p>
        </w:tc>
      </w:tr>
      <w:tr w:rsidR="0066067C" w:rsidRPr="00A9344D" w:rsidTr="00933E86">
        <w:trPr>
          <w:trHeight w:val="980"/>
        </w:trPr>
        <w:tc>
          <w:tcPr>
            <w:tcW w:w="1890" w:type="dxa"/>
            <w:tcBorders>
              <w:bottom w:val="single" w:sz="12" w:space="0" w:color="auto"/>
            </w:tcBorders>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Ključne tačke za učenje:</w:t>
            </w:r>
          </w:p>
        </w:tc>
        <w:tc>
          <w:tcPr>
            <w:tcW w:w="7740" w:type="dxa"/>
            <w:tcBorders>
              <w:bottom w:val="single" w:sz="12" w:space="0" w:color="auto"/>
            </w:tcBorders>
          </w:tcPr>
          <w:p w:rsidR="0066067C" w:rsidRPr="00A9344D" w:rsidRDefault="0066067C" w:rsidP="0066067C">
            <w:pPr>
              <w:pStyle w:val="ListParagraph"/>
              <w:numPr>
                <w:ilvl w:val="0"/>
                <w:numId w:val="20"/>
              </w:numPr>
              <w:rPr>
                <w:rFonts w:ascii="Times New Roman" w:hAnsi="Times New Roman"/>
                <w:sz w:val="20"/>
                <w:lang w:val="bs-Latn-BA"/>
              </w:rPr>
            </w:pPr>
            <w:r w:rsidRPr="00A9344D">
              <w:rPr>
                <w:rFonts w:ascii="Times New Roman" w:hAnsi="Times New Roman"/>
                <w:sz w:val="20"/>
                <w:lang w:val="bs-Latn-BA"/>
              </w:rPr>
              <w:t xml:space="preserve">Integritet nosioca pravosudne funkcije je sine qua non profesionalizma i presudan je za povjerenje javnosti u pravosuđe i vladavinu zakona. </w:t>
            </w:r>
          </w:p>
          <w:p w:rsidR="0066067C" w:rsidRPr="00A9344D" w:rsidRDefault="0066067C" w:rsidP="0066067C">
            <w:pPr>
              <w:pStyle w:val="ListParagraph"/>
              <w:numPr>
                <w:ilvl w:val="0"/>
                <w:numId w:val="20"/>
              </w:numPr>
              <w:rPr>
                <w:rFonts w:ascii="Times New Roman" w:hAnsi="Times New Roman"/>
                <w:sz w:val="20"/>
                <w:lang w:val="bs-Latn-BA"/>
              </w:rPr>
            </w:pPr>
            <w:r w:rsidRPr="00A9344D">
              <w:rPr>
                <w:rFonts w:ascii="Times New Roman" w:hAnsi="Times New Roman"/>
                <w:sz w:val="20"/>
                <w:lang w:val="bs-Latn-BA"/>
              </w:rPr>
              <w:t>Učesnici uče kako da primjenjuju etičke principe na probleme iz hipotetičkih slučajeva, razvijajući analitičke vještine u odnosu na integritet sudije/tužioca</w:t>
            </w:r>
          </w:p>
        </w:tc>
      </w:tr>
      <w:tr w:rsidR="0066067C" w:rsidRPr="00A9344D" w:rsidTr="00933E86">
        <w:trPr>
          <w:trHeight w:val="393"/>
        </w:trPr>
        <w:tc>
          <w:tcPr>
            <w:tcW w:w="9630" w:type="dxa"/>
            <w:gridSpan w:val="2"/>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Sredstva koja će se koristiti tokom sesije i napomene/savjeti</w:t>
            </w:r>
          </w:p>
        </w:tc>
      </w:tr>
    </w:tbl>
    <w:tbl>
      <w:tblPr>
        <w:tblStyle w:val="TableGrid"/>
        <w:tblpPr w:leftFromText="180" w:rightFromText="180" w:vertAnchor="text" w:tblpX="355" w:tblpY="6"/>
        <w:tblW w:w="9625" w:type="dxa"/>
        <w:tblLook w:val="04A0" w:firstRow="1" w:lastRow="0" w:firstColumn="1" w:lastColumn="0" w:noHBand="0" w:noVBand="1"/>
      </w:tblPr>
      <w:tblGrid>
        <w:gridCol w:w="1890"/>
        <w:gridCol w:w="7735"/>
      </w:tblGrid>
      <w:tr w:rsidR="0066067C" w:rsidRPr="00A9344D" w:rsidTr="00933E86">
        <w:trPr>
          <w:trHeight w:val="53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Resursi:</w:t>
            </w:r>
          </w:p>
        </w:tc>
        <w:tc>
          <w:tcPr>
            <w:tcW w:w="7735"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PowerPoint, materijali za učesnike (problemi iz hipotetičkih slučajeva)</w:t>
            </w:r>
          </w:p>
        </w:tc>
      </w:tr>
      <w:tr w:rsidR="0066067C" w:rsidRPr="00A9344D" w:rsidTr="00933E86">
        <w:trPr>
          <w:trHeight w:val="531"/>
        </w:trPr>
        <w:tc>
          <w:tcPr>
            <w:tcW w:w="1890" w:type="dxa"/>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Napomene/savjeti:</w:t>
            </w:r>
          </w:p>
        </w:tc>
        <w:tc>
          <w:tcPr>
            <w:tcW w:w="7735"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N/P</w:t>
            </w:r>
          </w:p>
        </w:tc>
      </w:tr>
    </w:tbl>
    <w:tbl>
      <w:tblPr>
        <w:tblStyle w:val="TableGrid"/>
        <w:tblW w:w="9630" w:type="dxa"/>
        <w:tblInd w:w="355" w:type="dxa"/>
        <w:tblLook w:val="04A0" w:firstRow="1" w:lastRow="0" w:firstColumn="1" w:lastColumn="0" w:noHBand="0" w:noVBand="1"/>
      </w:tblPr>
      <w:tblGrid>
        <w:gridCol w:w="1350"/>
        <w:gridCol w:w="4410"/>
        <w:gridCol w:w="2520"/>
        <w:gridCol w:w="1350"/>
      </w:tblGrid>
      <w:tr w:rsidR="0066067C" w:rsidRPr="00A9344D" w:rsidTr="00933E86">
        <w:trPr>
          <w:trHeight w:val="368"/>
        </w:trPr>
        <w:tc>
          <w:tcPr>
            <w:tcW w:w="9630" w:type="dxa"/>
            <w:gridSpan w:val="4"/>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Planer sesije</w:t>
            </w:r>
          </w:p>
        </w:tc>
      </w:tr>
      <w:tr w:rsidR="0066067C" w:rsidRPr="00A9344D" w:rsidTr="00933E86">
        <w:trPr>
          <w:trHeight w:val="692"/>
        </w:trPr>
        <w:tc>
          <w:tcPr>
            <w:tcW w:w="135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Vrijeme početka</w:t>
            </w:r>
          </w:p>
        </w:tc>
        <w:tc>
          <w:tcPr>
            <w:tcW w:w="441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Šta radi instruktor</w:t>
            </w:r>
          </w:p>
        </w:tc>
        <w:tc>
          <w:tcPr>
            <w:tcW w:w="252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Šta rade polaznici</w:t>
            </w:r>
          </w:p>
        </w:tc>
        <w:tc>
          <w:tcPr>
            <w:tcW w:w="1350" w:type="dxa"/>
            <w:shd w:val="clear" w:color="auto" w:fill="D9D9D9" w:themeFill="background1" w:themeFillShade="D9"/>
          </w:tcPr>
          <w:p w:rsidR="0066067C" w:rsidRPr="00A9344D" w:rsidRDefault="0066067C" w:rsidP="00933E86">
            <w:pPr>
              <w:rPr>
                <w:rFonts w:ascii="Times New Roman" w:hAnsi="Times New Roman"/>
                <w:b/>
                <w:sz w:val="20"/>
                <w:lang w:val="bs-Latn-BA"/>
              </w:rPr>
            </w:pPr>
            <w:r w:rsidRPr="00A9344D">
              <w:rPr>
                <w:rFonts w:ascii="Times New Roman" w:hAnsi="Times New Roman"/>
                <w:b/>
                <w:bCs/>
                <w:sz w:val="20"/>
                <w:lang w:val="bs-Latn-BA"/>
              </w:rPr>
              <w:t>Resursi</w:t>
            </w:r>
          </w:p>
        </w:tc>
      </w:tr>
      <w:tr w:rsidR="0066067C" w:rsidRPr="00A9344D" w:rsidTr="00933E86">
        <w:trPr>
          <w:trHeight w:val="746"/>
        </w:trPr>
        <w:tc>
          <w:tcPr>
            <w:tcW w:w="1350" w:type="dxa"/>
          </w:tcPr>
          <w:p w:rsidR="0066067C" w:rsidRPr="00A9344D" w:rsidRDefault="0066067C" w:rsidP="00933E86">
            <w:pPr>
              <w:rPr>
                <w:rFonts w:ascii="Times New Roman" w:hAnsi="Times New Roman"/>
                <w:sz w:val="20"/>
                <w:lang w:val="bs-Latn-BA"/>
              </w:rPr>
            </w:pPr>
          </w:p>
          <w:p w:rsidR="0066067C" w:rsidRPr="00A9344D" w:rsidRDefault="0066067C" w:rsidP="00933E86">
            <w:pPr>
              <w:rPr>
                <w:rFonts w:ascii="Times New Roman" w:hAnsi="Times New Roman"/>
                <w:sz w:val="20"/>
                <w:lang w:val="bs-Latn-BA"/>
              </w:rPr>
            </w:pPr>
          </w:p>
        </w:tc>
        <w:tc>
          <w:tcPr>
            <w:tcW w:w="441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Instruktori predstavljaju sadržaj sesije </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Prezentacijski alat:  PowerPoint</w:t>
            </w:r>
          </w:p>
        </w:tc>
        <w:tc>
          <w:tcPr>
            <w:tcW w:w="252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Polaznici se informiraju o problemima iz etičkih slučajeva kroz prezentacije i diskusiju</w:t>
            </w:r>
          </w:p>
        </w:tc>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PowerPoint</w:t>
            </w:r>
          </w:p>
        </w:tc>
      </w:tr>
    </w:tbl>
    <w:tbl>
      <w:tblPr>
        <w:tblW w:w="9630" w:type="dxa"/>
        <w:tblInd w:w="355" w:type="dxa"/>
        <w:tblCellMar>
          <w:top w:w="15" w:type="dxa"/>
          <w:left w:w="15" w:type="dxa"/>
          <w:bottom w:w="15" w:type="dxa"/>
          <w:right w:w="15" w:type="dxa"/>
        </w:tblCellMar>
        <w:tblLook w:val="04A0" w:firstRow="1" w:lastRow="0" w:firstColumn="1" w:lastColumn="0" w:noHBand="0" w:noVBand="1"/>
      </w:tblPr>
      <w:tblGrid>
        <w:gridCol w:w="1350"/>
        <w:gridCol w:w="8280"/>
      </w:tblGrid>
      <w:tr w:rsidR="0066067C" w:rsidRPr="00A9344D" w:rsidTr="00933E86">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Predmet: Pregled Priručnika, Poglavlje IV </w:t>
            </w:r>
          </w:p>
        </w:tc>
      </w:tr>
      <w:tr w:rsidR="0066067C" w:rsidRPr="00A9344D" w:rsidTr="00933E86">
        <w:trPr>
          <w:trHeight w:val="674"/>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11:00 – 11:10</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(NK) </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067C" w:rsidRPr="00A9344D" w:rsidRDefault="0066067C" w:rsidP="0066067C">
            <w:pPr>
              <w:numPr>
                <w:ilvl w:val="0"/>
                <w:numId w:val="8"/>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Pregled Priručnika, sadržaj Poglavlja IV</w:t>
            </w:r>
          </w:p>
        </w:tc>
      </w:tr>
      <w:tr w:rsidR="0066067C" w:rsidRPr="00A9344D" w:rsidTr="00933E86">
        <w:trPr>
          <w:trHeight w:val="440"/>
        </w:trPr>
        <w:tc>
          <w:tcPr>
            <w:tcW w:w="13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Sadržaj:</w:t>
            </w:r>
          </w:p>
        </w:tc>
        <w:tc>
          <w:tcPr>
            <w:tcW w:w="82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 xml:space="preserve">Predmet: Uporedni etički standard </w:t>
            </w:r>
          </w:p>
        </w:tc>
      </w:tr>
      <w:tr w:rsidR="0066067C" w:rsidRPr="00A9344D" w:rsidTr="00933E86">
        <w:trPr>
          <w:trHeight w:val="602"/>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11:10 – 11:20</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6067C" w:rsidRPr="00A9344D" w:rsidRDefault="007018B9" w:rsidP="0066067C">
            <w:pPr>
              <w:numPr>
                <w:ilvl w:val="0"/>
                <w:numId w:val="9"/>
              </w:numPr>
              <w:spacing w:before="100" w:beforeAutospacing="1" w:after="100" w:afterAutospacing="1"/>
              <w:textAlignment w:val="baseline"/>
              <w:rPr>
                <w:rFonts w:ascii="Times New Roman" w:hAnsi="Times New Roman"/>
                <w:color w:val="000000"/>
                <w:sz w:val="20"/>
                <w:lang w:val="bs-Latn-BA"/>
              </w:rPr>
            </w:pPr>
            <w:r w:rsidRPr="00A9344D">
              <w:rPr>
                <w:rFonts w:ascii="Times New Roman" w:hAnsi="Times New Roman"/>
                <w:color w:val="000000"/>
                <w:sz w:val="20"/>
                <w:lang w:val="bs-Latn-BA"/>
              </w:rPr>
              <w:t>Uporedni</w:t>
            </w:r>
            <w:r w:rsidR="0066067C" w:rsidRPr="00A9344D">
              <w:rPr>
                <w:rFonts w:ascii="Times New Roman" w:hAnsi="Times New Roman"/>
                <w:color w:val="000000"/>
                <w:sz w:val="20"/>
                <w:lang w:val="bs-Latn-BA"/>
              </w:rPr>
              <w:t xml:space="preserve"> etički standardi – utisak neprimjerenog uticaja i zloupotreba prestiža sudijske funkcije</w:t>
            </w:r>
          </w:p>
        </w:tc>
      </w:tr>
    </w:tbl>
    <w:tbl>
      <w:tblPr>
        <w:tblStyle w:val="TableGrid"/>
        <w:tblW w:w="9630" w:type="dxa"/>
        <w:tblInd w:w="355" w:type="dxa"/>
        <w:tblLook w:val="04A0" w:firstRow="1" w:lastRow="0" w:firstColumn="1" w:lastColumn="0" w:noHBand="0" w:noVBand="1"/>
      </w:tblPr>
      <w:tblGrid>
        <w:gridCol w:w="1350"/>
        <w:gridCol w:w="8280"/>
      </w:tblGrid>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Učešće:</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Problem iz hipotetičkog slučaja (plenarno)</w:t>
            </w:r>
          </w:p>
        </w:tc>
      </w:tr>
      <w:tr w:rsidR="0066067C" w:rsidRPr="00A9344D" w:rsidTr="00933E86">
        <w:trPr>
          <w:trHeight w:val="719"/>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11:20 – 11:35</w:t>
            </w:r>
          </w:p>
        </w:tc>
        <w:tc>
          <w:tcPr>
            <w:tcW w:w="8280" w:type="dxa"/>
          </w:tcPr>
          <w:p w:rsidR="00CF3D2F" w:rsidRPr="00A9344D" w:rsidRDefault="00CF3D2F" w:rsidP="00CF3D2F">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Problem iz slučaja - utisak neprimjerenog uticaja ili slično</w:t>
            </w:r>
          </w:p>
          <w:p w:rsidR="00CF3D2F" w:rsidRPr="00A9344D" w:rsidRDefault="00CF3D2F" w:rsidP="00CF3D2F">
            <w:pPr>
              <w:pStyle w:val="ListParagraph"/>
              <w:numPr>
                <w:ilvl w:val="0"/>
                <w:numId w:val="21"/>
              </w:numPr>
              <w:rPr>
                <w:rFonts w:ascii="Times New Roman" w:hAnsi="Times New Roman"/>
                <w:sz w:val="20"/>
                <w:lang w:val="bs-Latn-BA"/>
              </w:rPr>
            </w:pPr>
            <w:r w:rsidRPr="00A9344D">
              <w:rPr>
                <w:rFonts w:ascii="Times New Roman" w:hAnsi="Times New Roman"/>
                <w:sz w:val="20"/>
                <w:lang w:val="bs-Latn-BA"/>
              </w:rPr>
              <w:t>Problem iz slučaja - lične i dodatne aktivnosti sudije ili slično</w:t>
            </w:r>
          </w:p>
          <w:p w:rsidR="0066067C" w:rsidRPr="00A9344D" w:rsidRDefault="0066067C" w:rsidP="00933E86">
            <w:pPr>
              <w:ind w:left="360"/>
              <w:rPr>
                <w:rFonts w:ascii="Times New Roman" w:hAnsi="Times New Roman"/>
                <w:sz w:val="20"/>
                <w:lang w:val="bs-Latn-BA"/>
              </w:rPr>
            </w:pPr>
          </w:p>
        </w:tc>
      </w:tr>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lastRenderedPageBreak/>
              <w:t>Sadržaj</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Predmet: Uporedni etički standard</w:t>
            </w:r>
          </w:p>
        </w:tc>
      </w:tr>
      <w:tr w:rsidR="0066067C" w:rsidRPr="00A9344D" w:rsidTr="00933E86">
        <w:trPr>
          <w:trHeight w:val="890"/>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11:35 – 11:45</w:t>
            </w:r>
          </w:p>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(TH)</w:t>
            </w:r>
          </w:p>
        </w:tc>
        <w:tc>
          <w:tcPr>
            <w:tcW w:w="8280" w:type="dxa"/>
          </w:tcPr>
          <w:p w:rsidR="00CF3D2F" w:rsidRPr="00A9344D" w:rsidRDefault="00CF3D2F" w:rsidP="00CF3D2F">
            <w:pPr>
              <w:pStyle w:val="ListParagraph"/>
              <w:numPr>
                <w:ilvl w:val="0"/>
                <w:numId w:val="21"/>
              </w:numPr>
              <w:rPr>
                <w:rFonts w:ascii="Times New Roman" w:hAnsi="Times New Roman"/>
                <w:sz w:val="20"/>
                <w:lang w:val="bs-Latn-BA"/>
              </w:rPr>
            </w:pPr>
            <w:r w:rsidRPr="00A9344D">
              <w:rPr>
                <w:rFonts w:ascii="Times New Roman" w:hAnsi="Times New Roman"/>
                <w:color w:val="000000"/>
                <w:sz w:val="20"/>
                <w:lang w:val="bs-Latn-BA"/>
              </w:rPr>
              <w:t>Komparativni etički standardi – primanje poklona i zloupotreba prestiža sudijske funkcije</w:t>
            </w:r>
            <w:r w:rsidRPr="00A9344D">
              <w:rPr>
                <w:rFonts w:ascii="Times New Roman" w:hAnsi="Times New Roman"/>
                <w:sz w:val="20"/>
                <w:lang w:val="bs-Latn-BA"/>
              </w:rPr>
              <w:t xml:space="preserve"> </w:t>
            </w:r>
          </w:p>
          <w:p w:rsidR="0066067C" w:rsidRPr="00A9344D" w:rsidRDefault="0066067C" w:rsidP="00933E86">
            <w:pPr>
              <w:ind w:left="360"/>
              <w:rPr>
                <w:rFonts w:ascii="Times New Roman" w:hAnsi="Times New Roman"/>
                <w:sz w:val="20"/>
                <w:lang w:val="bs-Latn-BA"/>
              </w:rPr>
            </w:pPr>
          </w:p>
        </w:tc>
      </w:tr>
      <w:tr w:rsidR="0066067C" w:rsidRPr="00A9344D" w:rsidTr="00933E86">
        <w:trPr>
          <w:trHeight w:val="350"/>
        </w:trPr>
        <w:tc>
          <w:tcPr>
            <w:tcW w:w="135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Učešće</w:t>
            </w:r>
          </w:p>
        </w:tc>
        <w:tc>
          <w:tcPr>
            <w:tcW w:w="8280" w:type="dxa"/>
            <w:shd w:val="clear" w:color="auto" w:fill="D9D9D9" w:themeFill="background1" w:themeFillShade="D9"/>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Problem iz hipotetičkog slučaja (plenarno)</w:t>
            </w:r>
          </w:p>
        </w:tc>
      </w:tr>
      <w:tr w:rsidR="0066067C" w:rsidRPr="00A9344D" w:rsidTr="00933E86">
        <w:trPr>
          <w:trHeight w:val="710"/>
        </w:trPr>
        <w:tc>
          <w:tcPr>
            <w:tcW w:w="1350" w:type="dxa"/>
          </w:tcPr>
          <w:p w:rsidR="0066067C" w:rsidRPr="00A9344D" w:rsidRDefault="0066067C" w:rsidP="00933E86">
            <w:pPr>
              <w:rPr>
                <w:rFonts w:ascii="Times New Roman" w:hAnsi="Times New Roman"/>
                <w:sz w:val="20"/>
                <w:lang w:val="bs-Latn-BA"/>
              </w:rPr>
            </w:pPr>
            <w:r w:rsidRPr="00A9344D">
              <w:rPr>
                <w:rFonts w:ascii="Times New Roman" w:hAnsi="Times New Roman"/>
                <w:sz w:val="20"/>
                <w:lang w:val="bs-Latn-BA"/>
              </w:rPr>
              <w:t>11:45 – 12:00</w:t>
            </w:r>
          </w:p>
        </w:tc>
        <w:tc>
          <w:tcPr>
            <w:tcW w:w="8280" w:type="dxa"/>
          </w:tcPr>
          <w:p w:rsidR="00CF3D2F" w:rsidRPr="00A9344D" w:rsidRDefault="00CF3D2F" w:rsidP="00CF3D2F">
            <w:pPr>
              <w:pStyle w:val="ListParagraph"/>
              <w:numPr>
                <w:ilvl w:val="0"/>
                <w:numId w:val="22"/>
              </w:numPr>
              <w:rPr>
                <w:rFonts w:ascii="Times New Roman" w:hAnsi="Times New Roman"/>
                <w:sz w:val="20"/>
                <w:lang w:val="bs-Latn-BA"/>
              </w:rPr>
            </w:pPr>
            <w:r w:rsidRPr="00A9344D">
              <w:rPr>
                <w:rFonts w:ascii="Times New Roman" w:hAnsi="Times New Roman"/>
                <w:sz w:val="20"/>
                <w:lang w:val="bs-Latn-BA"/>
              </w:rPr>
              <w:t>Problem iz slučaja - primanje poklona</w:t>
            </w:r>
          </w:p>
          <w:p w:rsidR="00CF3D2F" w:rsidRPr="00A9344D" w:rsidRDefault="00CF3D2F" w:rsidP="00CF3D2F">
            <w:pPr>
              <w:pStyle w:val="ListParagraph"/>
              <w:numPr>
                <w:ilvl w:val="0"/>
                <w:numId w:val="22"/>
              </w:numPr>
              <w:rPr>
                <w:rFonts w:ascii="Times New Roman" w:hAnsi="Times New Roman"/>
                <w:sz w:val="20"/>
                <w:lang w:val="bs-Latn-BA"/>
              </w:rPr>
            </w:pPr>
            <w:r w:rsidRPr="00A9344D">
              <w:rPr>
                <w:rFonts w:ascii="Times New Roman" w:hAnsi="Times New Roman"/>
                <w:color w:val="000000"/>
                <w:sz w:val="20"/>
                <w:lang w:val="bs-Latn-BA"/>
              </w:rPr>
              <w:t>Problem iz slučaja - prestiž sudijske funkcije</w:t>
            </w:r>
            <w:r w:rsidRPr="00A9344D">
              <w:rPr>
                <w:rFonts w:ascii="Times New Roman" w:hAnsi="Times New Roman"/>
                <w:sz w:val="20"/>
                <w:lang w:val="bs-Latn-BA"/>
              </w:rPr>
              <w:t xml:space="preserve"> </w:t>
            </w:r>
          </w:p>
          <w:p w:rsidR="0066067C" w:rsidRPr="00A9344D" w:rsidRDefault="0066067C" w:rsidP="00933E86">
            <w:pPr>
              <w:ind w:left="360"/>
              <w:rPr>
                <w:rFonts w:ascii="Times New Roman" w:hAnsi="Times New Roman"/>
                <w:sz w:val="20"/>
                <w:lang w:val="bs-Latn-BA"/>
              </w:rPr>
            </w:pPr>
          </w:p>
        </w:tc>
      </w:tr>
    </w:tbl>
    <w:p w:rsidR="0066067C" w:rsidRPr="00A9344D" w:rsidRDefault="0066067C" w:rsidP="0066067C">
      <w:pPr>
        <w:rPr>
          <w:rFonts w:ascii="Times New Roman" w:hAnsi="Times New Roman"/>
          <w:sz w:val="20"/>
          <w:lang w:val="bs-Latn-BA"/>
        </w:rPr>
      </w:pPr>
    </w:p>
    <w:p w:rsidR="0066067C" w:rsidRPr="00A9344D" w:rsidRDefault="0066067C">
      <w:pPr>
        <w:spacing w:after="160" w:line="259" w:lineRule="auto"/>
        <w:rPr>
          <w:rFonts w:ascii="Times New Roman" w:hAnsi="Times New Roman"/>
          <w:b/>
          <w:lang w:val="bs-Latn-BA"/>
        </w:rPr>
      </w:pPr>
      <w:r w:rsidRPr="00A9344D">
        <w:rPr>
          <w:rFonts w:ascii="Times New Roman" w:hAnsi="Times New Roman"/>
          <w:b/>
          <w:bCs/>
          <w:lang w:val="bs-Latn-BA"/>
        </w:rPr>
        <w:br w:type="page"/>
      </w:r>
    </w:p>
    <w:p w:rsidR="004648DA" w:rsidRPr="00A9344D" w:rsidRDefault="004648DA" w:rsidP="004648DA">
      <w:pPr>
        <w:rPr>
          <w:rFonts w:ascii="Times New Roman" w:hAnsi="Times New Roman"/>
          <w:b/>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E363A0" w:rsidRPr="00A9344D" w:rsidRDefault="00E363A0"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B01F93" w:rsidRPr="00A9344D" w:rsidRDefault="00B01F93" w:rsidP="00097131">
      <w:pPr>
        <w:rPr>
          <w:rFonts w:ascii="Times New Roman" w:hAnsi="Times New Roman"/>
          <w:b/>
          <w:sz w:val="22"/>
          <w:szCs w:val="22"/>
          <w:lang w:val="bs-Latn-BA"/>
        </w:rPr>
      </w:pPr>
    </w:p>
    <w:p w:rsidR="00CF03F0" w:rsidRPr="00A9344D" w:rsidRDefault="008D58C1" w:rsidP="008D58C1">
      <w:pPr>
        <w:jc w:val="center"/>
        <w:rPr>
          <w:rFonts w:ascii="Times New Roman" w:hAnsi="Times New Roman"/>
          <w:b/>
          <w:sz w:val="40"/>
          <w:szCs w:val="40"/>
          <w:lang w:val="bs-Latn-BA"/>
        </w:rPr>
      </w:pPr>
      <w:r w:rsidRPr="00A9344D">
        <w:rPr>
          <w:rFonts w:ascii="Times New Roman" w:hAnsi="Times New Roman"/>
          <w:b/>
          <w:bCs/>
          <w:sz w:val="40"/>
          <w:szCs w:val="40"/>
          <w:lang w:val="bs-Latn-BA"/>
        </w:rPr>
        <w:t>PRILOG</w:t>
      </w:r>
      <w:r w:rsidR="00B01F93" w:rsidRPr="00A9344D">
        <w:rPr>
          <w:rFonts w:ascii="Times New Roman" w:hAnsi="Times New Roman"/>
          <w:b/>
          <w:bCs/>
          <w:sz w:val="40"/>
          <w:szCs w:val="40"/>
          <w:lang w:val="bs-Latn-BA"/>
        </w:rPr>
        <w:t xml:space="preserve"> 3</w:t>
      </w:r>
    </w:p>
    <w:p w:rsidR="00CF03F0" w:rsidRPr="00A9344D" w:rsidRDefault="00CF03F0">
      <w:pPr>
        <w:spacing w:after="160" w:line="259" w:lineRule="auto"/>
        <w:rPr>
          <w:rFonts w:ascii="Times New Roman" w:hAnsi="Times New Roman"/>
          <w:b/>
          <w:sz w:val="40"/>
          <w:szCs w:val="40"/>
          <w:lang w:val="bs-Latn-BA"/>
        </w:rPr>
      </w:pPr>
      <w:r w:rsidRPr="00A9344D">
        <w:rPr>
          <w:rFonts w:ascii="Times New Roman" w:hAnsi="Times New Roman"/>
          <w:b/>
          <w:bCs/>
          <w:sz w:val="40"/>
          <w:szCs w:val="40"/>
          <w:lang w:val="bs-Latn-BA"/>
        </w:rPr>
        <w:br w:type="page"/>
      </w:r>
    </w:p>
    <w:p w:rsidR="00CF03F0" w:rsidRPr="00A9344D" w:rsidRDefault="00CF03F0" w:rsidP="00CF03F0">
      <w:pPr>
        <w:jc w:val="center"/>
        <w:rPr>
          <w:rFonts w:ascii="Times New Roman" w:hAnsi="Times New Roman"/>
          <w:b/>
          <w:sz w:val="20"/>
          <w:lang w:val="bs-Latn-BA"/>
        </w:rPr>
      </w:pPr>
      <w:r w:rsidRPr="00A9344D">
        <w:rPr>
          <w:rFonts w:ascii="Times New Roman" w:hAnsi="Times New Roman"/>
          <w:b/>
          <w:bCs/>
          <w:sz w:val="20"/>
          <w:lang w:val="bs-Latn-BA"/>
        </w:rPr>
        <w:lastRenderedPageBreak/>
        <w:t xml:space="preserve">Globalna mreža za integritet u sudstvu </w:t>
      </w:r>
    </w:p>
    <w:p w:rsidR="00CF03F0" w:rsidRPr="00A9344D" w:rsidRDefault="00CF03F0" w:rsidP="00CF03F0">
      <w:pPr>
        <w:jc w:val="center"/>
        <w:rPr>
          <w:rFonts w:ascii="Times New Roman" w:hAnsi="Times New Roman"/>
          <w:b/>
          <w:sz w:val="20"/>
          <w:lang w:val="bs-Latn-BA"/>
        </w:rPr>
      </w:pPr>
      <w:r w:rsidRPr="00A9344D">
        <w:rPr>
          <w:rFonts w:ascii="Times New Roman" w:hAnsi="Times New Roman"/>
          <w:b/>
          <w:bCs/>
          <w:sz w:val="20"/>
          <w:lang w:val="bs-Latn-BA"/>
        </w:rPr>
        <w:t>Informacije o alatima za edukaciju u sudstvu</w:t>
      </w:r>
    </w:p>
    <w:p w:rsidR="00CF03F0" w:rsidRPr="00A9344D" w:rsidRDefault="00CF03F0" w:rsidP="00CF03F0">
      <w:pPr>
        <w:jc w:val="center"/>
        <w:rPr>
          <w:rFonts w:ascii="Times New Roman" w:hAnsi="Times New Roman"/>
          <w:b/>
          <w:sz w:val="20"/>
          <w:lang w:val="bs-Latn-BA"/>
        </w:rPr>
      </w:pPr>
      <w:r w:rsidRPr="00A9344D">
        <w:rPr>
          <w:rFonts w:ascii="Times New Roman" w:hAnsi="Times New Roman"/>
          <w:b/>
          <w:bCs/>
          <w:sz w:val="20"/>
          <w:lang w:val="bs-Latn-BA"/>
        </w:rPr>
        <w:t>(Ured Ujedinjenih nacija za droge i kriminal/UNODC)</w:t>
      </w:r>
    </w:p>
    <w:p w:rsidR="00CF03F0" w:rsidRPr="00A9344D" w:rsidRDefault="00CF03F0" w:rsidP="00CF03F0">
      <w:pPr>
        <w:jc w:val="both"/>
        <w:rPr>
          <w:rFonts w:ascii="Times New Roman" w:hAnsi="Times New Roman"/>
          <w:sz w:val="20"/>
          <w:lang w:val="bs-Latn-BA"/>
        </w:rPr>
      </w:pPr>
    </w:p>
    <w:p w:rsidR="00CF03F0" w:rsidRPr="00A9344D" w:rsidRDefault="00CF03F0" w:rsidP="00CF03F0">
      <w:pPr>
        <w:jc w:val="both"/>
        <w:rPr>
          <w:rFonts w:ascii="Times New Roman" w:hAnsi="Times New Roman"/>
          <w:sz w:val="20"/>
          <w:lang w:val="bs-Latn-BA"/>
        </w:rPr>
      </w:pPr>
      <w:r w:rsidRPr="00A9344D">
        <w:rPr>
          <w:rFonts w:ascii="Times New Roman" w:hAnsi="Times New Roman"/>
          <w:b/>
          <w:bCs/>
          <w:sz w:val="20"/>
          <w:lang w:val="bs-Latn-BA"/>
        </w:rPr>
        <w:t xml:space="preserve">UNODC i Globalna mreža za integritet u sudstvu </w:t>
      </w:r>
    </w:p>
    <w:p w:rsidR="00CF03F0" w:rsidRPr="00A9344D" w:rsidRDefault="00CF03F0" w:rsidP="00CF03F0">
      <w:pPr>
        <w:jc w:val="both"/>
        <w:rPr>
          <w:rFonts w:ascii="Times New Roman" w:hAnsi="Times New Roman"/>
          <w:sz w:val="20"/>
          <w:lang w:val="bs-Latn-BA"/>
        </w:rPr>
      </w:pPr>
      <w:r w:rsidRPr="00A9344D">
        <w:rPr>
          <w:rFonts w:ascii="Times New Roman" w:hAnsi="Times New Roman"/>
          <w:sz w:val="20"/>
          <w:lang w:val="bs-Latn-BA"/>
        </w:rPr>
        <w:t xml:space="preserve">Ured Ujedinjenih nacija za droge i kriminal (UNODC) pomaže u promoviranju kulture zakonitosti. Putem svog Globalnog programa za provedbu Deklaracije iz Dohe, UNODC pomaže u sprječavanju korupcije u pravosudnom sistemu.  UNODC je 2018. godine formirao Globalnu mrežu za integritet u sudstvu (Mreža), čiji je cilj da pomogne pravosuđima širom svijeta u jačanju integriteta sudstva i sprječavanju </w:t>
      </w:r>
      <w:r w:rsidR="007018B9" w:rsidRPr="00A9344D">
        <w:rPr>
          <w:rFonts w:ascii="Times New Roman" w:hAnsi="Times New Roman"/>
          <w:sz w:val="20"/>
          <w:lang w:val="bs-Latn-BA"/>
        </w:rPr>
        <w:t>korupcije</w:t>
      </w:r>
      <w:r w:rsidRPr="00A9344D">
        <w:rPr>
          <w:rFonts w:ascii="Times New Roman" w:hAnsi="Times New Roman"/>
          <w:sz w:val="20"/>
          <w:lang w:val="bs-Latn-BA"/>
        </w:rPr>
        <w:t xml:space="preserve"> u pravosudnom sektoru. Mreža je otvorena za širok spektar zainteresovanih strana, npr. sudska vijeća, sudije, sudsko osoblje i druge aktere.  Mreža promovira saradničko učenje ("</w:t>
      </w:r>
      <w:r w:rsidRPr="00A9344D">
        <w:rPr>
          <w:rFonts w:ascii="Times New Roman" w:hAnsi="Times New Roman"/>
          <w:i/>
          <w:iCs/>
          <w:sz w:val="20"/>
          <w:lang w:val="bs-Latn-BA"/>
        </w:rPr>
        <w:t>peer learning</w:t>
      </w:r>
      <w:r w:rsidRPr="00A9344D">
        <w:rPr>
          <w:rFonts w:ascii="Times New Roman" w:hAnsi="Times New Roman"/>
          <w:sz w:val="20"/>
          <w:lang w:val="bs-Latn-BA"/>
        </w:rPr>
        <w:t>"), olakšava pristup alatima/resursima vezanim za integritet sudstva i podržava primjenu principa sudijskog ponašanja i sprječavanje korupcije u pravosudnom sistemu. (</w:t>
      </w:r>
      <w:hyperlink r:id="rId7" w:history="1">
        <w:r w:rsidRPr="00A9344D">
          <w:rPr>
            <w:rStyle w:val="Hyperlink"/>
            <w:rFonts w:ascii="Times New Roman" w:hAnsi="Times New Roman"/>
            <w:sz w:val="20"/>
            <w:lang w:val="bs-Latn-BA"/>
          </w:rPr>
          <w:t>https://www.unodc.org/ji/index.html?lf_id</w:t>
        </w:r>
      </w:hyperlink>
      <w:r w:rsidRPr="00A9344D">
        <w:rPr>
          <w:rFonts w:ascii="Times New Roman" w:hAnsi="Times New Roman"/>
          <w:sz w:val="20"/>
          <w:lang w:val="bs-Latn-BA"/>
        </w:rPr>
        <w:t>=)</w:t>
      </w:r>
    </w:p>
    <w:p w:rsidR="00CF03F0" w:rsidRPr="00A9344D" w:rsidRDefault="00CF03F0" w:rsidP="00CF03F0">
      <w:pPr>
        <w:jc w:val="both"/>
        <w:rPr>
          <w:rFonts w:ascii="Times New Roman" w:hAnsi="Times New Roman"/>
          <w:sz w:val="20"/>
          <w:lang w:val="bs-Latn-BA"/>
        </w:rPr>
      </w:pPr>
    </w:p>
    <w:p w:rsidR="00CF03F0" w:rsidRPr="00A9344D" w:rsidRDefault="00CF03F0" w:rsidP="00CF03F0">
      <w:pPr>
        <w:jc w:val="both"/>
        <w:rPr>
          <w:rFonts w:ascii="Times New Roman" w:hAnsi="Times New Roman"/>
          <w:b/>
          <w:sz w:val="20"/>
          <w:lang w:val="bs-Latn-BA"/>
        </w:rPr>
      </w:pPr>
      <w:r w:rsidRPr="00A9344D">
        <w:rPr>
          <w:rFonts w:ascii="Times New Roman" w:hAnsi="Times New Roman"/>
          <w:b/>
          <w:bCs/>
          <w:sz w:val="20"/>
          <w:lang w:val="bs-Latn-BA"/>
        </w:rPr>
        <w:t>Bangalorški principi sudijskog ponašanja</w:t>
      </w:r>
    </w:p>
    <w:p w:rsidR="00CF03F0" w:rsidRPr="00A9344D" w:rsidRDefault="00CF03F0" w:rsidP="00CF03F0">
      <w:pPr>
        <w:jc w:val="both"/>
        <w:rPr>
          <w:rFonts w:ascii="Times New Roman" w:hAnsi="Times New Roman"/>
          <w:sz w:val="20"/>
          <w:lang w:val="bs-Latn-BA"/>
        </w:rPr>
      </w:pPr>
      <w:r w:rsidRPr="00A9344D">
        <w:rPr>
          <w:rFonts w:ascii="Times New Roman" w:hAnsi="Times New Roman"/>
          <w:sz w:val="20"/>
          <w:lang w:val="bs-Latn-BA"/>
        </w:rPr>
        <w:t>Jedna od prioritetnih oblasti za Mrežu je da novoimenovanim i postojećim članovima pravosuđa omogući solidno razumijevanje Bangalorških principa sudijskog ponašanja (u skladu sa zahtjevima člana 11 Konvencije Ujedinjenih nacija protiv korupcije). Bangalorškim principima sudijskog ponašanja (Bangalorški principi) se uvode standardi integriteta sudstva koji su priznati širom svijeta i pružaju smjernice za jačanje pravosudne reforme u partnerskim državama. Principima se utvrđuje šest osnovnih vrijednosti pravosuđa – Neovisnost, Nepristrasnost, Integritet,</w:t>
      </w:r>
      <w:r w:rsidR="00185325" w:rsidRPr="00A9344D">
        <w:rPr>
          <w:rFonts w:ascii="Times New Roman" w:hAnsi="Times New Roman"/>
          <w:sz w:val="20"/>
          <w:lang w:val="bs-Latn-BA"/>
        </w:rPr>
        <w:t xml:space="preserve"> Dolično ponašanje,</w:t>
      </w:r>
      <w:r w:rsidRPr="00A9344D">
        <w:rPr>
          <w:rFonts w:ascii="Times New Roman" w:hAnsi="Times New Roman"/>
          <w:sz w:val="20"/>
          <w:lang w:val="bs-Latn-BA"/>
        </w:rPr>
        <w:t xml:space="preserve"> Jednakost, Stručnost i </w:t>
      </w:r>
      <w:r w:rsidR="00185325" w:rsidRPr="00A9344D">
        <w:rPr>
          <w:rFonts w:ascii="Times New Roman" w:hAnsi="Times New Roman"/>
          <w:sz w:val="20"/>
          <w:lang w:val="bs-Latn-BA"/>
        </w:rPr>
        <w:t>o</w:t>
      </w:r>
      <w:r w:rsidRPr="00A9344D">
        <w:rPr>
          <w:rFonts w:ascii="Times New Roman" w:hAnsi="Times New Roman"/>
          <w:sz w:val="20"/>
          <w:lang w:val="bs-Latn-BA"/>
        </w:rPr>
        <w:t>dgovornost prema poslu. Bangalorški principi su odigrali ulogu u ključnim presudama nacionalnih i međunarodnih sudova.</w:t>
      </w:r>
    </w:p>
    <w:p w:rsidR="00CF03F0" w:rsidRPr="00A9344D" w:rsidRDefault="00CF03F0" w:rsidP="00CF03F0">
      <w:pPr>
        <w:jc w:val="both"/>
        <w:rPr>
          <w:rFonts w:ascii="Times New Roman" w:hAnsi="Times New Roman"/>
          <w:sz w:val="20"/>
          <w:lang w:val="bs-Latn-BA"/>
        </w:rPr>
      </w:pPr>
      <w:r w:rsidRPr="00A9344D">
        <w:rPr>
          <w:rFonts w:ascii="Times New Roman" w:hAnsi="Times New Roman"/>
          <w:sz w:val="20"/>
          <w:lang w:val="bs-Latn-BA"/>
        </w:rPr>
        <w:t>(</w:t>
      </w:r>
      <w:hyperlink r:id="rId8" w:history="1">
        <w:r w:rsidRPr="00A9344D">
          <w:rPr>
            <w:rStyle w:val="Hyperlink"/>
            <w:rFonts w:ascii="Times New Roman" w:hAnsi="Times New Roman"/>
            <w:sz w:val="20"/>
            <w:lang w:val="bs-Latn-BA"/>
          </w:rPr>
          <w:t>https://www.unodc.org/ji/resdb/data/2007/_220_/commentary_on_the_bangalore_principles_of_judicial_conduct.html?lng=en</w:t>
        </w:r>
      </w:hyperlink>
      <w:r w:rsidRPr="00A9344D">
        <w:rPr>
          <w:rFonts w:ascii="Times New Roman" w:hAnsi="Times New Roman"/>
          <w:sz w:val="20"/>
          <w:lang w:val="bs-Latn-BA"/>
        </w:rPr>
        <w:t>=)</w:t>
      </w:r>
    </w:p>
    <w:p w:rsidR="00CF03F0" w:rsidRPr="00A9344D" w:rsidRDefault="00CF03F0" w:rsidP="00CF03F0">
      <w:pPr>
        <w:jc w:val="both"/>
        <w:rPr>
          <w:rFonts w:ascii="Times New Roman" w:hAnsi="Times New Roman"/>
          <w:b/>
          <w:sz w:val="20"/>
          <w:lang w:val="bs-Latn-BA"/>
        </w:rPr>
      </w:pPr>
    </w:p>
    <w:p w:rsidR="00CF03F0" w:rsidRPr="00A9344D" w:rsidRDefault="00CF03F0" w:rsidP="00CF03F0">
      <w:pPr>
        <w:jc w:val="both"/>
        <w:rPr>
          <w:rFonts w:ascii="Times New Roman" w:hAnsi="Times New Roman"/>
          <w:b/>
          <w:sz w:val="20"/>
          <w:lang w:val="bs-Latn-BA"/>
        </w:rPr>
      </w:pPr>
      <w:r w:rsidRPr="00A9344D">
        <w:rPr>
          <w:rFonts w:ascii="Times New Roman" w:hAnsi="Times New Roman"/>
          <w:b/>
          <w:bCs/>
          <w:sz w:val="20"/>
          <w:lang w:val="bs-Latn-BA"/>
        </w:rPr>
        <w:t>Alati za obuku o sudijskoj i tužilačkoj etici/ Paket za obuku o sudijskoj i tužilačkoj etici</w:t>
      </w:r>
    </w:p>
    <w:p w:rsidR="00CF03F0" w:rsidRPr="00A9344D" w:rsidRDefault="00CF03F0" w:rsidP="00CF03F0">
      <w:pPr>
        <w:jc w:val="both"/>
        <w:rPr>
          <w:rFonts w:ascii="Times New Roman" w:hAnsi="Times New Roman"/>
          <w:sz w:val="20"/>
          <w:lang w:val="bs-Latn-BA"/>
        </w:rPr>
      </w:pPr>
      <w:r w:rsidRPr="00A9344D">
        <w:rPr>
          <w:rFonts w:ascii="Times New Roman" w:hAnsi="Times New Roman"/>
          <w:sz w:val="20"/>
          <w:lang w:val="bs-Latn-BA"/>
        </w:rPr>
        <w:t>Mreža je razvila Paket za obuku o sudijskoj i tužilačkoj etici koji bi se trebao jednostavno prilagoditi različitim jurisdikcijama i omogućiti sudijama da dublje razumiju Bangalorške principe i njihov značaj i primjenu u radu i životu sudije.  Paket za obuku o sudijskoj i tužilačkoj etici čine sljedeći alati:</w:t>
      </w:r>
    </w:p>
    <w:p w:rsidR="00CF03F0" w:rsidRPr="00A9344D" w:rsidRDefault="00CF03F0" w:rsidP="00CF03F0">
      <w:pPr>
        <w:pStyle w:val="ListParagraph"/>
        <w:numPr>
          <w:ilvl w:val="0"/>
          <w:numId w:val="23"/>
        </w:numPr>
        <w:jc w:val="both"/>
        <w:rPr>
          <w:rFonts w:ascii="Times New Roman" w:hAnsi="Times New Roman"/>
          <w:sz w:val="20"/>
          <w:lang w:val="bs-Latn-BA"/>
        </w:rPr>
      </w:pPr>
      <w:r w:rsidRPr="00A9344D">
        <w:rPr>
          <w:rFonts w:ascii="Times New Roman" w:hAnsi="Times New Roman"/>
          <w:sz w:val="20"/>
          <w:lang w:val="bs-Latn-BA"/>
        </w:rPr>
        <w:t>Široko primjenjiv i interaktivan kurs e-učenja koji se bavi različitim aspektima sudijskog/tužilačkog ponašanja i etike.</w:t>
      </w:r>
    </w:p>
    <w:p w:rsidR="00CF03F0" w:rsidRPr="00A9344D" w:rsidRDefault="00CF03F0" w:rsidP="00CF03F0">
      <w:pPr>
        <w:pStyle w:val="ListParagraph"/>
        <w:numPr>
          <w:ilvl w:val="0"/>
          <w:numId w:val="23"/>
        </w:numPr>
        <w:jc w:val="both"/>
        <w:rPr>
          <w:rFonts w:ascii="Times New Roman" w:hAnsi="Times New Roman"/>
          <w:sz w:val="20"/>
          <w:lang w:val="bs-Latn-BA"/>
        </w:rPr>
      </w:pPr>
      <w:r w:rsidRPr="00A9344D">
        <w:rPr>
          <w:rFonts w:ascii="Times New Roman" w:hAnsi="Times New Roman"/>
          <w:sz w:val="20"/>
          <w:lang w:val="bs-Latn-BA"/>
        </w:rPr>
        <w:t>"Offline" kurs baziran na tekstu i samousmjeravanju, koji obuhvata ključne tačke kursa e-učenja za one koji ne mogu završiti online kurs.</w:t>
      </w:r>
    </w:p>
    <w:p w:rsidR="00CF03F0" w:rsidRPr="00A9344D" w:rsidRDefault="00CF03F0" w:rsidP="00CF03F0">
      <w:pPr>
        <w:pStyle w:val="ListParagraph"/>
        <w:numPr>
          <w:ilvl w:val="0"/>
          <w:numId w:val="23"/>
        </w:numPr>
        <w:jc w:val="both"/>
        <w:rPr>
          <w:rFonts w:ascii="Times New Roman" w:hAnsi="Times New Roman"/>
          <w:sz w:val="20"/>
          <w:lang w:val="bs-Latn-BA"/>
        </w:rPr>
      </w:pPr>
      <w:r w:rsidRPr="00A9344D">
        <w:rPr>
          <w:rFonts w:ascii="Times New Roman" w:hAnsi="Times New Roman"/>
          <w:sz w:val="20"/>
          <w:lang w:val="bs-Latn-BA"/>
        </w:rPr>
        <w:t>Priručnik za edukatore u oblasti sudijskog ponašanja i etike koji će nacionalnim edukatorima pomoći da osmisle i izrade vlastite kurseve obuke, u idealnom slučaju nakon što učesnici završe kurs e-učenja ili kurs baziran na samousmjeravanju.</w:t>
      </w:r>
    </w:p>
    <w:p w:rsidR="00CF03F0" w:rsidRPr="00A9344D" w:rsidRDefault="00CF03F0" w:rsidP="00CF03F0">
      <w:pPr>
        <w:pStyle w:val="ListParagraph"/>
        <w:numPr>
          <w:ilvl w:val="0"/>
          <w:numId w:val="23"/>
        </w:numPr>
        <w:jc w:val="both"/>
        <w:rPr>
          <w:rFonts w:ascii="Times New Roman" w:hAnsi="Times New Roman"/>
          <w:sz w:val="20"/>
          <w:lang w:val="bs-Latn-BA"/>
        </w:rPr>
      </w:pPr>
      <w:r w:rsidRPr="00A9344D">
        <w:rPr>
          <w:rFonts w:ascii="Times New Roman" w:hAnsi="Times New Roman"/>
          <w:sz w:val="20"/>
          <w:lang w:val="bs-Latn-BA"/>
        </w:rPr>
        <w:t>(</w:t>
      </w:r>
      <w:hyperlink r:id="rId9" w:history="1">
        <w:r w:rsidRPr="00A9344D">
          <w:rPr>
            <w:rStyle w:val="Hyperlink"/>
            <w:rFonts w:ascii="Times New Roman" w:hAnsi="Times New Roman"/>
            <w:sz w:val="20"/>
            <w:lang w:val="bs-Latn-BA"/>
          </w:rPr>
          <w:t>https://www.unodc.org/ji/en/judicial_ethics.html</w:t>
        </w:r>
      </w:hyperlink>
      <w:r w:rsidRPr="00A9344D">
        <w:rPr>
          <w:rFonts w:ascii="Times New Roman" w:hAnsi="Times New Roman"/>
          <w:sz w:val="20"/>
          <w:lang w:val="bs-Latn-BA"/>
        </w:rPr>
        <w:t>)</w:t>
      </w:r>
    </w:p>
    <w:p w:rsidR="00CF03F0" w:rsidRPr="00A9344D" w:rsidRDefault="00CF03F0" w:rsidP="00CF03F0">
      <w:pPr>
        <w:jc w:val="both"/>
        <w:rPr>
          <w:rFonts w:ascii="Times New Roman" w:hAnsi="Times New Roman"/>
          <w:sz w:val="20"/>
          <w:lang w:val="bs-Latn-BA"/>
        </w:rPr>
      </w:pPr>
    </w:p>
    <w:p w:rsidR="00CF03F0" w:rsidRPr="00A9344D" w:rsidRDefault="00CF03F0" w:rsidP="00CF03F0">
      <w:pPr>
        <w:pStyle w:val="ListParagraph"/>
        <w:ind w:left="0"/>
        <w:jc w:val="both"/>
        <w:rPr>
          <w:rFonts w:ascii="Times New Roman" w:hAnsi="Times New Roman"/>
          <w:b/>
          <w:sz w:val="20"/>
          <w:lang w:val="bs-Latn-BA"/>
        </w:rPr>
      </w:pPr>
      <w:r w:rsidRPr="00A9344D">
        <w:rPr>
          <w:rFonts w:ascii="Times New Roman" w:hAnsi="Times New Roman"/>
          <w:b/>
          <w:bCs/>
          <w:sz w:val="20"/>
          <w:lang w:val="bs-Latn-BA"/>
        </w:rPr>
        <w:t>Priručnik za edukatore u oblasti sudijskog ponašanja i etike (2018)</w:t>
      </w:r>
    </w:p>
    <w:p w:rsidR="00CF03F0" w:rsidRPr="00A9344D" w:rsidRDefault="00CF03F0" w:rsidP="00CF03F0">
      <w:pPr>
        <w:jc w:val="both"/>
        <w:rPr>
          <w:rFonts w:ascii="Times New Roman" w:hAnsi="Times New Roman"/>
          <w:sz w:val="20"/>
          <w:lang w:val="bs-Latn-BA"/>
        </w:rPr>
      </w:pPr>
      <w:r w:rsidRPr="00A9344D">
        <w:rPr>
          <w:rFonts w:ascii="Times New Roman" w:hAnsi="Times New Roman"/>
          <w:sz w:val="20"/>
          <w:lang w:val="bs-Latn-BA"/>
        </w:rPr>
        <w:t>Priručnik za edukatore u oblasti sudijskog ponašanja i etike sadrži tri dijela: (1) preliminarna pitanja o obuci, (2) kurs o sudjskom ponašanju i etici "licem u lice" (face-to-face) i (3) anekse.  Priručnik je praktičan izvor informacija za osmišljavanje i provedbu obuke o etici.  Prvi dio daje pregled preliminarnih pitanja obuke – metodologija, uloga edukatora, uloga facilitatora i stilovi učenja.  U drugom dijelu su date praktične smjernice za izvođenje obuke o sudijskom/tužilačkom ponašanju/etici – ishodi učenja na kursu, osnovni dokumenti za kurs, indikativni program kursa, planer kursa, evaluacija kursa i dodatno štivo za čitanje.  Treći dio (aneksi) uključuje praktične informacije i alate za izvođenje kursa o etici, studije slučaja/probleme i tačke za diskusiju, sudijske zakletve, metode obuke, upitnike za učesnike i kartice sa uputama/naznakama za odgovore kao nastavna pomagala.</w:t>
      </w:r>
    </w:p>
    <w:p w:rsidR="00CF03F0" w:rsidRPr="00A9344D" w:rsidRDefault="00CF03F0" w:rsidP="00CF03F0">
      <w:pPr>
        <w:jc w:val="both"/>
        <w:rPr>
          <w:rFonts w:ascii="Times New Roman" w:hAnsi="Times New Roman"/>
          <w:sz w:val="20"/>
          <w:lang w:val="bs-Latn-BA"/>
        </w:rPr>
      </w:pPr>
    </w:p>
    <w:p w:rsidR="00281E44" w:rsidRPr="00A9344D" w:rsidRDefault="00281E44" w:rsidP="00B01F93">
      <w:pPr>
        <w:jc w:val="center"/>
        <w:rPr>
          <w:rFonts w:ascii="Times New Roman" w:hAnsi="Times New Roman"/>
          <w:b/>
          <w:sz w:val="40"/>
          <w:szCs w:val="40"/>
          <w:lang w:val="bs-Latn-BA"/>
        </w:rPr>
      </w:pPr>
    </w:p>
    <w:p w:rsidR="00281E44" w:rsidRPr="00A9344D" w:rsidRDefault="00281E44">
      <w:pPr>
        <w:spacing w:after="160" w:line="259" w:lineRule="auto"/>
        <w:rPr>
          <w:rFonts w:ascii="Times New Roman" w:hAnsi="Times New Roman"/>
          <w:b/>
          <w:sz w:val="40"/>
          <w:szCs w:val="40"/>
          <w:lang w:val="bs-Latn-BA"/>
        </w:rPr>
      </w:pPr>
      <w:r w:rsidRPr="00A9344D">
        <w:rPr>
          <w:rFonts w:ascii="Times New Roman" w:hAnsi="Times New Roman"/>
          <w:b/>
          <w:bCs/>
          <w:sz w:val="40"/>
          <w:szCs w:val="40"/>
          <w:lang w:val="bs-Latn-BA"/>
        </w:rPr>
        <w:br w:type="page"/>
      </w: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281E44" w:rsidP="00281E44">
      <w:pPr>
        <w:rPr>
          <w:rFonts w:ascii="Times New Roman" w:hAnsi="Times New Roman"/>
          <w:b/>
          <w:sz w:val="22"/>
          <w:szCs w:val="22"/>
          <w:lang w:val="bs-Latn-BA"/>
        </w:rPr>
      </w:pPr>
    </w:p>
    <w:p w:rsidR="00281E44" w:rsidRPr="00A9344D" w:rsidRDefault="004631C0" w:rsidP="00281E44">
      <w:pPr>
        <w:jc w:val="center"/>
        <w:rPr>
          <w:rFonts w:ascii="Times New Roman" w:hAnsi="Times New Roman"/>
          <w:b/>
          <w:sz w:val="40"/>
          <w:szCs w:val="40"/>
          <w:lang w:val="bs-Latn-BA"/>
        </w:rPr>
      </w:pPr>
      <w:r w:rsidRPr="00A9344D">
        <w:rPr>
          <w:rFonts w:ascii="Times New Roman" w:hAnsi="Times New Roman"/>
          <w:b/>
          <w:bCs/>
          <w:sz w:val="40"/>
          <w:szCs w:val="40"/>
          <w:lang w:val="bs-Latn-BA"/>
        </w:rPr>
        <w:t>PRILOG</w:t>
      </w:r>
      <w:r w:rsidR="00281E44" w:rsidRPr="00A9344D">
        <w:rPr>
          <w:rFonts w:ascii="Times New Roman" w:hAnsi="Times New Roman"/>
          <w:b/>
          <w:bCs/>
          <w:sz w:val="40"/>
          <w:szCs w:val="40"/>
          <w:lang w:val="bs-Latn-BA"/>
        </w:rPr>
        <w:t xml:space="preserve"> 4</w:t>
      </w:r>
    </w:p>
    <w:p w:rsidR="00D00E57" w:rsidRPr="00A9344D" w:rsidRDefault="00281E44" w:rsidP="00D00E57">
      <w:pPr>
        <w:rPr>
          <w:rFonts w:ascii="Times New Roman" w:hAnsi="Times New Roman"/>
          <w:b/>
          <w:lang w:val="bs-Latn-BA"/>
        </w:rPr>
      </w:pPr>
      <w:r w:rsidRPr="00A9344D">
        <w:rPr>
          <w:rFonts w:ascii="Times New Roman" w:hAnsi="Times New Roman"/>
          <w:b/>
          <w:bCs/>
          <w:sz w:val="40"/>
          <w:szCs w:val="40"/>
          <w:lang w:val="bs-Latn-BA"/>
        </w:rPr>
        <w:br w:type="page"/>
      </w:r>
      <w:r w:rsidR="00D00E57" w:rsidRPr="00A9344D">
        <w:rPr>
          <w:rFonts w:ascii="Times New Roman" w:hAnsi="Times New Roman"/>
          <w:b/>
          <w:lang w:val="bs-Latn-BA"/>
        </w:rPr>
        <w:lastRenderedPageBreak/>
        <w:t xml:space="preserve">Hipotetički slučaj br. 1 </w:t>
      </w:r>
    </w:p>
    <w:p w:rsidR="00D00E57" w:rsidRPr="00A9344D" w:rsidRDefault="00D00E57" w:rsidP="00D00E57">
      <w:pPr>
        <w:rPr>
          <w:rFonts w:ascii="Times New Roman" w:hAnsi="Times New Roman"/>
          <w:b/>
          <w:lang w:val="bs-Latn-BA"/>
        </w:rPr>
      </w:pPr>
      <w:r w:rsidRPr="00A9344D">
        <w:rPr>
          <w:rFonts w:ascii="Times New Roman" w:hAnsi="Times New Roman"/>
          <w:b/>
          <w:lang w:val="bs-Latn-BA"/>
        </w:rPr>
        <w:t>Tema: Ponašanje sudije u sudnici i izvan sudnice</w:t>
      </w:r>
    </w:p>
    <w:p w:rsidR="00D00E57" w:rsidRPr="00A9344D" w:rsidRDefault="00D00E57" w:rsidP="00D00E57">
      <w:pPr>
        <w:rPr>
          <w:rFonts w:ascii="Times New Roman" w:hAnsi="Times New Roman"/>
          <w:color w:val="000000"/>
          <w:lang w:val="bs-Latn-BA"/>
        </w:rPr>
      </w:pP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color w:val="000000"/>
          <w:lang w:val="bs-Latn-BA"/>
        </w:rPr>
      </w:pPr>
      <w:r w:rsidRPr="00A9344D">
        <w:rPr>
          <w:rFonts w:ascii="Times New Roman" w:hAnsi="Times New Roman"/>
          <w:color w:val="000000"/>
          <w:lang w:val="bs-Latn-BA"/>
        </w:rPr>
        <w:t>Tokom postupka na sudu sudija je upitao novinarku jedne medijske kuće, koja je prisustvovala suđenju i sjedila u dijelu namijenjenom za javnost, da kaže sudiji zašto je medijska kuća za koju radi podnijela pritužbu protiv njega Uredu disciplinskog tužioca. Novinarka je odbila dati bilo kakvo objašnjenje sudiji. Sudija je potom novinarki naredio da napusti sudnicu ponavljajući više puta “izlazi” na šta je novinarka postupila po naredbi sudije i napustila sudnicu. Još je nekoliko osoba bilo prisutno u dijelu za javnost i čulo ovaj razgovor. Sudija i novinarka se poznaju već nekoliko godina i ranije su se družili, ali nisu bili u ljubavnoj vezi. Dva dana kasnije su se sudija i novinarka slučajno sreli u lokalnom kafiću. Novinarka je rekla sudiji da smatra da je prema njoj nekorektno postupio na suđenju i da razmišlja o tome da napiše kolumnu o važnosti čuvanja dostojanstvenosti suda u sudnici u dnevnim novinama date medijske kuće. Sudija je rekao da mediji konstantno nekorektno napadaju sudije i pravosuđe i da mediji ne shvataju koliko je posao sudije težak. Sudija je potom uhvatio novinarku za ruku i predložio da njih dvoje izađu na piće kako bi nastavili razgovor. Novinarki je bilo naprijatno i nije pristala da izađu na piće. Narednog dana je sudija nazvao vlasnika medijske kuće, predstavio se kao sudija, požalio se na nekorektno ponašanje novinarke prema njemu, te zatražio od vlasnika medijske kuće da “sredi stvari” s novinarkom.</w:t>
      </w:r>
    </w:p>
    <w:p w:rsidR="00D00E57" w:rsidRPr="00A9344D" w:rsidRDefault="00D00E57" w:rsidP="00D00E57">
      <w:pPr>
        <w:rPr>
          <w:rFonts w:ascii="Times New Roman" w:hAnsi="Times New Roman"/>
          <w:color w:val="000000"/>
          <w:lang w:val="bs-Latn-BA"/>
        </w:rPr>
      </w:pPr>
    </w:p>
    <w:p w:rsidR="00D00E57" w:rsidRPr="00A9344D" w:rsidRDefault="00D00E57" w:rsidP="00D00E57">
      <w:pPr>
        <w:pStyle w:val="ListParagraph"/>
        <w:numPr>
          <w:ilvl w:val="0"/>
          <w:numId w:val="28"/>
        </w:numPr>
        <w:rPr>
          <w:rFonts w:ascii="Times New Roman" w:hAnsi="Times New Roman"/>
          <w:color w:val="000000"/>
          <w:lang w:val="bs-Latn-BA"/>
        </w:rPr>
      </w:pPr>
      <w:r w:rsidRPr="00A9344D">
        <w:rPr>
          <w:rFonts w:ascii="Times New Roman" w:hAnsi="Times New Roman"/>
          <w:color w:val="000000"/>
          <w:lang w:val="bs-Latn-BA"/>
        </w:rPr>
        <w:t>Identificirajte etička pitanja (referirajući se na Zakon o VSTV i relevantni etički kodeks)</w:t>
      </w:r>
    </w:p>
    <w:p w:rsidR="00D00E57" w:rsidRPr="00A9344D" w:rsidRDefault="00D00E57" w:rsidP="00D00E57">
      <w:pPr>
        <w:pStyle w:val="ListParagraph"/>
        <w:numPr>
          <w:ilvl w:val="0"/>
          <w:numId w:val="28"/>
        </w:numPr>
        <w:rPr>
          <w:rFonts w:ascii="Times New Roman" w:hAnsi="Times New Roman"/>
          <w:color w:val="000000"/>
          <w:lang w:val="bs-Latn-BA"/>
        </w:rPr>
      </w:pPr>
      <w:r w:rsidRPr="00A9344D">
        <w:rPr>
          <w:rFonts w:ascii="Times New Roman" w:hAnsi="Times New Roman"/>
          <w:color w:val="000000"/>
          <w:lang w:val="bs-Latn-BA"/>
        </w:rPr>
        <w:t>Formulišite pitanja za diskusiju</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b/>
          <w:lang w:val="bs-Latn-BA"/>
        </w:rPr>
      </w:pPr>
      <w:r w:rsidRPr="00A9344D">
        <w:rPr>
          <w:rFonts w:ascii="Times New Roman" w:hAnsi="Times New Roman"/>
          <w:b/>
          <w:lang w:val="bs-Latn-BA"/>
        </w:rPr>
        <w:t>Hipotetički slučaj br. 2</w:t>
      </w:r>
    </w:p>
    <w:p w:rsidR="00D00E57" w:rsidRPr="00A9344D" w:rsidRDefault="00D00E57" w:rsidP="00D00E57">
      <w:pPr>
        <w:rPr>
          <w:rFonts w:ascii="Times New Roman" w:hAnsi="Times New Roman"/>
          <w:b/>
          <w:lang w:val="bs-Latn-BA"/>
        </w:rPr>
      </w:pPr>
      <w:r w:rsidRPr="00A9344D">
        <w:rPr>
          <w:rFonts w:ascii="Times New Roman" w:hAnsi="Times New Roman"/>
          <w:b/>
          <w:lang w:val="bs-Latn-BA"/>
        </w:rPr>
        <w:t>Tema: Stvaranje utiska nedoličnog ponašanja, primanje dara</w:t>
      </w: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lang w:val="bs-Latn-BA"/>
        </w:rPr>
      </w:pPr>
      <w:r w:rsidRPr="00A9344D">
        <w:rPr>
          <w:rFonts w:ascii="Times New Roman" w:hAnsi="Times New Roman"/>
          <w:lang w:val="bs-Latn-BA"/>
        </w:rPr>
        <w:t>Sutkinja ima sina od 18 godina koji živi s njom u istom domaćinstvu. Sin često izlazi u jedan kafić u njihovom gradiću koji se ponekad povezuje sa sumnjivim aktivnostima, ali nikada nijedna pravna radnja nije poduzeta protiv poslovanja kafića, odnosno protiv njegovog vlasnika. U ovom kafiću se sin redovno druži s jednom osobom koja je praktično poznata kao diler lakih droga. Sutkinji je to poznato, pošto i ona ponekad navrati do ovog kafića. Jednom je, na svoj rođendan, sutkinja primila buket cvijeća od ove osobe (dilera lakih droga). Mjesecima kasnije se ta osoba pojavila pred sutkinjom u svojstvu optuženog. U tom predmetu je vijeće oslobodilo ovu osobu. Lokalna štampa je sutkinju okrivila za pristrasnost. Sutkinja je javno reagirala, objašnjavajući da ona nije lično pristrasna prema optuženom, da je obavijestila sudsko vijeće i predsjednika suda o prirodi svoje ranije povezanosti s optužnim, te da su oni odlučili da nema razloga za njezino izuzeće iz ovog predmeta.</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29"/>
        </w:numPr>
        <w:rPr>
          <w:rFonts w:ascii="Times New Roman" w:hAnsi="Times New Roman"/>
          <w:lang w:val="bs-Latn-BA"/>
        </w:rPr>
      </w:pPr>
      <w:r w:rsidRPr="00A9344D">
        <w:rPr>
          <w:rFonts w:ascii="Times New Roman" w:hAnsi="Times New Roman"/>
          <w:lang w:val="bs-Latn-BA"/>
        </w:rPr>
        <w:t>Navedite etička pitanja u ovom slučaju, a posebno ona koja bi mogla biti osnov za disciplinsku odgovornost?  Objasnite ih u kontekstu Zakona o VSTV-u i odgovarajućeg etičkog kodeksa.</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29"/>
        </w:numPr>
        <w:rPr>
          <w:rFonts w:ascii="Times New Roman" w:hAnsi="Times New Roman"/>
          <w:lang w:val="bs-Latn-BA"/>
        </w:rPr>
      </w:pPr>
      <w:r w:rsidRPr="00A9344D">
        <w:rPr>
          <w:rFonts w:ascii="Times New Roman" w:hAnsi="Times New Roman"/>
          <w:lang w:val="bs-Latn-BA"/>
        </w:rPr>
        <w:t>Šta bi bilo da je sutkinja često posjećivala kafić nakon što je tužilac podigao optužnicu? I da jeste/nije prihvatila buket cvijeća?</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29"/>
        </w:numPr>
        <w:rPr>
          <w:rFonts w:ascii="Times New Roman" w:hAnsi="Times New Roman"/>
          <w:lang w:val="bs-Latn-BA"/>
        </w:rPr>
      </w:pPr>
      <w:r w:rsidRPr="00A9344D">
        <w:rPr>
          <w:rFonts w:ascii="Times New Roman" w:hAnsi="Times New Roman"/>
          <w:lang w:val="bs-Latn-BA"/>
        </w:rPr>
        <w:t xml:space="preserve">Da li je sutkinja bila u pravu što je reagirala na pisanje štampe? Šta bi bile alternative? </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29"/>
        </w:numPr>
        <w:rPr>
          <w:rFonts w:ascii="Times New Roman" w:hAnsi="Times New Roman"/>
          <w:lang w:val="bs-Latn-BA"/>
        </w:rPr>
      </w:pPr>
      <w:r w:rsidRPr="00A9344D">
        <w:rPr>
          <w:rFonts w:ascii="Times New Roman" w:hAnsi="Times New Roman"/>
          <w:lang w:val="bs-Latn-BA"/>
        </w:rPr>
        <w:t>Da li bi bilo razlike da je sutkinja javno reagirala prije nego što je vijeće donijelo odluku u predmetu?</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b/>
          <w:lang w:val="bs-Latn-BA"/>
        </w:rPr>
      </w:pPr>
    </w:p>
    <w:p w:rsidR="00D00E57" w:rsidRPr="00A9344D" w:rsidRDefault="00D00E57" w:rsidP="00D00E57">
      <w:pPr>
        <w:rPr>
          <w:rFonts w:ascii="Times New Roman" w:hAnsi="Times New Roman"/>
          <w:b/>
          <w:lang w:val="bs-Latn-BA"/>
        </w:rPr>
      </w:pPr>
      <w:r w:rsidRPr="00A9344D">
        <w:rPr>
          <w:rFonts w:ascii="Times New Roman" w:hAnsi="Times New Roman"/>
          <w:b/>
          <w:lang w:val="bs-Latn-BA"/>
        </w:rPr>
        <w:t xml:space="preserve">Hipotetički slučaj br. 3 </w:t>
      </w:r>
    </w:p>
    <w:p w:rsidR="00D00E57" w:rsidRPr="00A9344D" w:rsidRDefault="00D00E57" w:rsidP="00D00E57">
      <w:pPr>
        <w:rPr>
          <w:rFonts w:ascii="Times New Roman" w:hAnsi="Times New Roman"/>
          <w:b/>
          <w:lang w:val="bs-Latn-BA"/>
        </w:rPr>
      </w:pPr>
      <w:r w:rsidRPr="00A9344D">
        <w:rPr>
          <w:rFonts w:ascii="Times New Roman" w:hAnsi="Times New Roman"/>
          <w:b/>
          <w:lang w:val="bs-Latn-BA"/>
        </w:rPr>
        <w:t xml:space="preserve">Tema: Nezavisnost tužioca, davanje lažnih informacija </w:t>
      </w:r>
    </w:p>
    <w:p w:rsidR="00D00E57" w:rsidRPr="00A9344D" w:rsidRDefault="00D00E57" w:rsidP="00D00E57">
      <w:pPr>
        <w:rPr>
          <w:rFonts w:ascii="Times New Roman" w:hAnsi="Times New Roman"/>
          <w:b/>
          <w:lang w:val="bs-Latn-BA"/>
        </w:rPr>
      </w:pP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lang w:val="bs-Latn-BA"/>
        </w:rPr>
      </w:pPr>
      <w:r w:rsidRPr="00A9344D">
        <w:rPr>
          <w:rFonts w:ascii="Times New Roman" w:hAnsi="Times New Roman"/>
          <w:lang w:val="bs-Latn-BA"/>
        </w:rPr>
        <w:t xml:space="preserve">Tužilac, koji je također i zamjenik glavnog tužioca, dostavio je pomoćniku ministra pravde originalni spis krivičnog predmeta protiv 16 imenovanih osoba, a na usmeni zahtjev pomoćnika ministra. Tužilac je potom propustio da zatraži vraćanje spisa. Također tužilac je propustio da poduzme ijednu radnju na okončanju istrage protiv 16 osoba za teška krivična djela, te na taj način onemogućio  podizanje optužnice protiv ovih 16 osoba. Istraga još uvijek nije okončana. U namjeri da izbjegne disciplinsku odgovornost, tužilac je prvostepenoj disciplinskoj komisiji dostavio dokument koji nije ni potpisao niti na njemu postoji pečat, u pokušaju da pogrešno predstavi da je tražio vraćanje spisa od ministarstva. </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30"/>
        </w:numPr>
        <w:jc w:val="both"/>
        <w:rPr>
          <w:rFonts w:ascii="Times New Roman" w:hAnsi="Times New Roman"/>
          <w:lang w:val="bs-Latn-BA"/>
        </w:rPr>
      </w:pPr>
      <w:r w:rsidRPr="00A9344D">
        <w:rPr>
          <w:rFonts w:ascii="Times New Roman" w:hAnsi="Times New Roman"/>
          <w:lang w:val="bs-Latn-BA"/>
        </w:rPr>
        <w:t>Navedite etička pitanja u ovom slučaju, a posebno ona koja bi mogla biti osnov za disciplinsku odgovornost?  Objasnite ih u kontekstu Zakona o VSTV-u i odgovarajućeg etičkog kodeksa.</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0"/>
        </w:numPr>
        <w:jc w:val="both"/>
        <w:rPr>
          <w:rFonts w:ascii="Times New Roman" w:hAnsi="Times New Roman"/>
          <w:lang w:val="bs-Latn-BA"/>
        </w:rPr>
      </w:pPr>
      <w:r w:rsidRPr="00A9344D">
        <w:rPr>
          <w:rFonts w:ascii="Times New Roman" w:hAnsi="Times New Roman"/>
          <w:lang w:val="bs-Latn-BA"/>
        </w:rPr>
        <w:t>Šta bi bilo da je tužilac zaista tražio vraćanje spisa od ministarstva? Da li bi postojala bilo kakva osnova za pokretanje disciplinskog postupka?</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0"/>
        </w:numPr>
        <w:jc w:val="both"/>
        <w:rPr>
          <w:rFonts w:ascii="Times New Roman" w:hAnsi="Times New Roman"/>
          <w:lang w:val="bs-Latn-BA"/>
        </w:rPr>
      </w:pPr>
      <w:r w:rsidRPr="00A9344D">
        <w:rPr>
          <w:rFonts w:ascii="Times New Roman" w:hAnsi="Times New Roman"/>
          <w:lang w:val="bs-Latn-BA"/>
        </w:rPr>
        <w:t>Šta bi bilo da je tužilac okončao istragu protiv osam osoba, ali mu je bilo potrebno još vremena kako bi okončao istragu protiv preostalih osoba?</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0"/>
        </w:numPr>
        <w:jc w:val="both"/>
        <w:rPr>
          <w:rFonts w:ascii="Times New Roman" w:hAnsi="Times New Roman"/>
          <w:lang w:val="bs-Latn-BA"/>
        </w:rPr>
      </w:pPr>
      <w:r w:rsidRPr="00A9344D">
        <w:rPr>
          <w:rFonts w:ascii="Times New Roman" w:hAnsi="Times New Roman"/>
          <w:lang w:val="bs-Latn-BA"/>
        </w:rPr>
        <w:t>Ima li razlike u tome što je tužilac također i zamjenik glavnog tužioca?</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b/>
          <w:lang w:val="bs-Latn-BA"/>
        </w:rPr>
      </w:pPr>
      <w:r w:rsidRPr="00A9344D">
        <w:rPr>
          <w:rFonts w:ascii="Times New Roman" w:hAnsi="Times New Roman"/>
          <w:b/>
          <w:lang w:val="bs-Latn-BA"/>
        </w:rPr>
        <w:t>Hipotetički slučaj br. 4</w:t>
      </w:r>
    </w:p>
    <w:p w:rsidR="00D00E57" w:rsidRPr="00A9344D" w:rsidRDefault="00D00E57" w:rsidP="00D00E57">
      <w:pPr>
        <w:rPr>
          <w:rFonts w:ascii="Times New Roman" w:hAnsi="Times New Roman"/>
          <w:b/>
          <w:lang w:val="bs-Latn-BA"/>
        </w:rPr>
      </w:pPr>
      <w:r w:rsidRPr="00A9344D">
        <w:rPr>
          <w:rFonts w:ascii="Times New Roman" w:hAnsi="Times New Roman"/>
          <w:b/>
          <w:lang w:val="bs-Latn-BA"/>
        </w:rPr>
        <w:t>Tema: Nezavisnost sudije, korištenje prestiža položaja, dignitet sudije</w:t>
      </w: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lang w:val="bs-Latn-BA"/>
        </w:rPr>
      </w:pPr>
      <w:r w:rsidRPr="00A9344D">
        <w:rPr>
          <w:rFonts w:ascii="Times New Roman" w:hAnsi="Times New Roman"/>
          <w:lang w:val="bs-Latn-BA"/>
        </w:rPr>
        <w:t xml:space="preserve">Sutkinja je saznala da je predmet krivične istrage, pa je otišla u tužilaštvo i tražila da vidi glavnog tužioca i zamjenika glavnog tužioca. U razgovoru je sutkinja upozorila glavnog tužioca da njezin predmet pažljivo prouči, da ne može vjerovati da je ona predmet krivične istrage, te da će od VSTV-a tražiti da zamijeni sve tužioce koji su odgovorni za podizanje optužnice protiv nje. </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1"/>
        </w:numPr>
        <w:jc w:val="both"/>
        <w:rPr>
          <w:rFonts w:ascii="Times New Roman" w:hAnsi="Times New Roman"/>
          <w:lang w:val="bs-Latn-BA"/>
        </w:rPr>
      </w:pPr>
      <w:r w:rsidRPr="00A9344D">
        <w:rPr>
          <w:rFonts w:ascii="Times New Roman" w:hAnsi="Times New Roman"/>
          <w:lang w:val="bs-Latn-BA"/>
        </w:rPr>
        <w:t>Navedite etička pitanja u ovom slučaju, a posebno ona koja bi mogla biti osnova za disciplinsku odgovornost?  Objasnite ih u kontekstu Zakona o VSTV-u i odgovarajućeg etičkog kodeksa.</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1"/>
        </w:numPr>
        <w:jc w:val="both"/>
        <w:rPr>
          <w:rFonts w:ascii="Times New Roman" w:hAnsi="Times New Roman"/>
          <w:lang w:val="bs-Latn-BA"/>
        </w:rPr>
      </w:pPr>
      <w:r w:rsidRPr="00A9344D">
        <w:rPr>
          <w:rFonts w:ascii="Times New Roman" w:hAnsi="Times New Roman"/>
          <w:lang w:val="bs-Latn-BA"/>
        </w:rPr>
        <w:t>Šta su tužioci trebali uraditi?</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1"/>
        </w:numPr>
        <w:jc w:val="both"/>
        <w:rPr>
          <w:rFonts w:ascii="Times New Roman" w:hAnsi="Times New Roman"/>
          <w:lang w:val="bs-Latn-BA"/>
        </w:rPr>
      </w:pPr>
      <w:r w:rsidRPr="00A9344D">
        <w:rPr>
          <w:rFonts w:ascii="Times New Roman" w:hAnsi="Times New Roman"/>
          <w:lang w:val="bs-Latn-BA"/>
        </w:rPr>
        <w:lastRenderedPageBreak/>
        <w:t>Šta bi bilo ako bi, nakon pregleda svih dokaza prikupljenih u istrazi, tužioci nezavisno zaključili da ne postoji osnovana sumnja da je sutkinja počinila krivično djelo?</w:t>
      </w:r>
    </w:p>
    <w:p w:rsidR="00D00E57" w:rsidRPr="00A9344D" w:rsidRDefault="00D00E57" w:rsidP="00D00E57">
      <w:pPr>
        <w:rPr>
          <w:rFonts w:ascii="Times New Roman" w:hAnsi="Times New Roman"/>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rPr>
          <w:rFonts w:ascii="Times New Roman" w:hAnsi="Times New Roman"/>
          <w:b/>
          <w:lang w:val="bs-Latn-BA"/>
        </w:rPr>
      </w:pPr>
      <w:r w:rsidRPr="00A9344D">
        <w:rPr>
          <w:rFonts w:ascii="Times New Roman" w:hAnsi="Times New Roman"/>
          <w:b/>
          <w:lang w:val="bs-Latn-BA"/>
        </w:rPr>
        <w:t>Hipotetički slučaj br. 5</w:t>
      </w:r>
    </w:p>
    <w:p w:rsidR="00D00E57" w:rsidRPr="00A9344D" w:rsidRDefault="00D00E57" w:rsidP="00D00E57">
      <w:pPr>
        <w:rPr>
          <w:rFonts w:ascii="Times New Roman" w:hAnsi="Times New Roman"/>
          <w:b/>
          <w:lang w:val="bs-Latn-BA"/>
        </w:rPr>
      </w:pPr>
      <w:r w:rsidRPr="00A9344D">
        <w:rPr>
          <w:rFonts w:ascii="Times New Roman" w:hAnsi="Times New Roman"/>
          <w:b/>
          <w:lang w:val="bs-Latn-BA"/>
        </w:rPr>
        <w:t>Tema: Nezavisnost sudije, jednakost, pristrasnost</w:t>
      </w: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lang w:val="bs-Latn-BA"/>
        </w:rPr>
      </w:pPr>
      <w:r w:rsidRPr="00A9344D">
        <w:rPr>
          <w:rFonts w:ascii="Times New Roman" w:hAnsi="Times New Roman"/>
          <w:lang w:val="bs-Latn-BA"/>
        </w:rPr>
        <w:t>Sudija je ženi, stranki u postupku vezanom za razvod braka, rekao da ona “neće dobiti stan” i da on, kad bi se o njemu radilo, “ne bi dao stan svojoj vlastitoj supruzi ni pod kojim okolnostima”. Žena, stranka u postupku, je sudiji rekla da su je njegove riječi rasplakale, na što je sudija odgovorio “tek ćeš ti plakati”. Kada je žena sudiji rekla da ne želi ostati u braku sa svojim mužem, kog je sudija poznavao sa društvenih događaja u malom gradu, sudija je rekao da će “to imati na umu prilikom donošenja odluke” u postupku za razvod braka. Razgovori između sudije i žene, stranke u postupku, su se odvijali u sudnici bez prisustva drugih stranki.</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32"/>
        </w:numPr>
        <w:rPr>
          <w:rFonts w:ascii="Times New Roman" w:hAnsi="Times New Roman"/>
          <w:lang w:val="bs-Latn-BA"/>
        </w:rPr>
      </w:pPr>
      <w:r w:rsidRPr="00A9344D">
        <w:rPr>
          <w:rFonts w:ascii="Times New Roman" w:hAnsi="Times New Roman"/>
          <w:lang w:val="bs-Latn-BA"/>
        </w:rPr>
        <w:t>Navedite etička pitanja u ovom slučaju, a posebno ona koja bi mogla biti osnova za disciplinsku odgovornost?  Objasnite ih u kontekstu Zakona o VSTV-u i odgovarajućeg etičkog kodeksa.</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32"/>
        </w:numPr>
        <w:rPr>
          <w:rFonts w:ascii="Times New Roman" w:hAnsi="Times New Roman"/>
          <w:lang w:val="bs-Latn-BA"/>
        </w:rPr>
      </w:pPr>
      <w:r w:rsidRPr="00A9344D">
        <w:rPr>
          <w:rFonts w:ascii="Times New Roman" w:hAnsi="Times New Roman"/>
          <w:lang w:val="bs-Latn-BA"/>
        </w:rPr>
        <w:t>Da li bi se sudija drugačije ponašao da je stranka u postupku u ovoj situaciji bio muškarac?</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32"/>
        </w:numPr>
        <w:rPr>
          <w:rFonts w:ascii="Times New Roman" w:hAnsi="Times New Roman"/>
          <w:lang w:val="bs-Latn-BA"/>
        </w:rPr>
      </w:pPr>
      <w:r w:rsidRPr="00A9344D">
        <w:rPr>
          <w:rFonts w:ascii="Times New Roman" w:hAnsi="Times New Roman"/>
          <w:lang w:val="bs-Latn-BA"/>
        </w:rPr>
        <w:t>Da li bi ova situacija bila drugačija da su i druge stranke bile prisutne u sudnici?</w:t>
      </w:r>
    </w:p>
    <w:p w:rsidR="00D00E57" w:rsidRPr="00A9344D" w:rsidRDefault="00D00E57" w:rsidP="00D00E57">
      <w:pPr>
        <w:rPr>
          <w:rFonts w:ascii="Times New Roman" w:hAnsi="Times New Roman"/>
          <w:lang w:val="bs-Latn-BA"/>
        </w:rPr>
      </w:pPr>
    </w:p>
    <w:p w:rsidR="00D00E57" w:rsidRPr="00A9344D" w:rsidRDefault="00D00E57" w:rsidP="00D00E57">
      <w:pPr>
        <w:pStyle w:val="ListParagraph"/>
        <w:numPr>
          <w:ilvl w:val="0"/>
          <w:numId w:val="32"/>
        </w:numPr>
        <w:rPr>
          <w:rFonts w:ascii="Times New Roman" w:hAnsi="Times New Roman"/>
          <w:lang w:val="bs-Latn-BA"/>
        </w:rPr>
      </w:pPr>
      <w:r w:rsidRPr="00A9344D">
        <w:rPr>
          <w:rFonts w:ascii="Times New Roman" w:hAnsi="Times New Roman"/>
          <w:lang w:val="bs-Latn-BA"/>
        </w:rPr>
        <w:t>Da li je bilo osnove za izuzeće sudije na osnovu njegovog poznanstva s mužem?</w:t>
      </w:r>
    </w:p>
    <w:p w:rsidR="00D00E57" w:rsidRPr="00A9344D" w:rsidRDefault="00D00E57" w:rsidP="00D00E57">
      <w:pPr>
        <w:rPr>
          <w:rFonts w:ascii="Times New Roman" w:hAnsi="Times New Roman"/>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pStyle w:val="Header"/>
        <w:tabs>
          <w:tab w:val="center" w:pos="0"/>
        </w:tabs>
        <w:jc w:val="both"/>
        <w:rPr>
          <w:b/>
          <w:bCs/>
          <w:color w:val="000000"/>
          <w:szCs w:val="24"/>
          <w:lang w:val="bs-Latn-BA"/>
        </w:rPr>
      </w:pPr>
    </w:p>
    <w:p w:rsidR="00D00E57" w:rsidRPr="00A9344D" w:rsidRDefault="00D00E57" w:rsidP="00D00E57">
      <w:pPr>
        <w:jc w:val="center"/>
        <w:rPr>
          <w:rFonts w:ascii="Times New Roman" w:hAnsi="Times New Roman"/>
          <w:b/>
          <w:sz w:val="28"/>
          <w:szCs w:val="28"/>
          <w:lang w:val="bs-Latn-BA"/>
        </w:rPr>
      </w:pPr>
      <w:r w:rsidRPr="00A9344D">
        <w:rPr>
          <w:rFonts w:ascii="Times New Roman" w:hAnsi="Times New Roman"/>
          <w:b/>
          <w:sz w:val="28"/>
          <w:szCs w:val="28"/>
          <w:lang w:val="bs-Latn-BA"/>
        </w:rPr>
        <w:t>PRIMJER:</w:t>
      </w:r>
    </w:p>
    <w:p w:rsidR="00D00E57" w:rsidRPr="00A9344D" w:rsidRDefault="00D00E57" w:rsidP="00D00E57">
      <w:pPr>
        <w:jc w:val="center"/>
        <w:rPr>
          <w:rFonts w:ascii="Times New Roman" w:hAnsi="Times New Roman"/>
          <w:b/>
          <w:lang w:val="bs-Latn-BA"/>
        </w:rPr>
      </w:pPr>
      <w:r w:rsidRPr="00A9344D">
        <w:rPr>
          <w:rFonts w:ascii="Times New Roman" w:hAnsi="Times New Roman"/>
          <w:b/>
          <w:lang w:val="bs-Latn-BA"/>
        </w:rPr>
        <w:t>Hipotetički slučaj: pitanja i odgovori</w:t>
      </w:r>
    </w:p>
    <w:p w:rsidR="00D00E57" w:rsidRPr="00A9344D" w:rsidRDefault="00D00E57" w:rsidP="00D00E57">
      <w:pPr>
        <w:jc w:val="center"/>
        <w:rPr>
          <w:rFonts w:ascii="Times New Roman" w:hAnsi="Times New Roman"/>
          <w:b/>
          <w:lang w:val="bs-Latn-BA"/>
        </w:rPr>
      </w:pPr>
      <w:r w:rsidRPr="00A9344D">
        <w:rPr>
          <w:rFonts w:ascii="Times New Roman" w:hAnsi="Times New Roman"/>
          <w:b/>
          <w:lang w:val="bs-Latn-BA"/>
        </w:rPr>
        <w:t>Tema: Nezavisnost sudije, jednakost, pristrasnost</w:t>
      </w:r>
    </w:p>
    <w:p w:rsidR="00D00E57" w:rsidRPr="00A9344D" w:rsidRDefault="00D00E57" w:rsidP="00D00E57">
      <w:pPr>
        <w:rPr>
          <w:rFonts w:ascii="Times New Roman" w:hAnsi="Times New Roman"/>
          <w:b/>
          <w:lang w:val="bs-Latn-BA"/>
        </w:rPr>
      </w:pPr>
    </w:p>
    <w:p w:rsidR="00D00E57" w:rsidRPr="00A9344D" w:rsidRDefault="00D00E57" w:rsidP="00D00E57">
      <w:pPr>
        <w:rPr>
          <w:rFonts w:ascii="Times New Roman" w:hAnsi="Times New Roman"/>
          <w:b/>
          <w:lang w:val="bs-Latn-BA"/>
        </w:rPr>
      </w:pPr>
    </w:p>
    <w:p w:rsidR="00D00E57" w:rsidRPr="00A9344D" w:rsidRDefault="00D00E57" w:rsidP="00D00E57">
      <w:pPr>
        <w:jc w:val="both"/>
        <w:rPr>
          <w:rFonts w:ascii="Times New Roman" w:hAnsi="Times New Roman"/>
          <w:lang w:val="bs-Latn-BA"/>
        </w:rPr>
      </w:pPr>
      <w:r w:rsidRPr="00A9344D">
        <w:rPr>
          <w:rFonts w:ascii="Times New Roman" w:hAnsi="Times New Roman"/>
          <w:lang w:val="bs-Latn-BA"/>
        </w:rPr>
        <w:t xml:space="preserve">Sutkinja često privatno, a i javno, daje pežorativne komentare o lezbijsko/gej/biseksualno/transseksualnoj (LGBT) zajednici. Ona je ove komentare davala na društvenim događajima, a jedanput i prilikom televizijske ankete na ulici. Sutkinji je u rad dodijeljen predmet koji uključuje incident prilikom događaja vezanog za LGBT osobe, kojom prilikom je povrijeđen muškarac pripadnik LGBT zajednice. Sutkinja nije tražila izuzeće iz predmeta.  </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3"/>
        </w:numPr>
        <w:jc w:val="both"/>
        <w:rPr>
          <w:rFonts w:ascii="Times New Roman" w:hAnsi="Times New Roman"/>
          <w:lang w:val="bs-Latn-BA"/>
        </w:rPr>
      </w:pPr>
      <w:r w:rsidRPr="00A9344D">
        <w:rPr>
          <w:rFonts w:ascii="Times New Roman" w:hAnsi="Times New Roman"/>
          <w:lang w:val="bs-Latn-BA"/>
        </w:rPr>
        <w:t>Navedite etička pitanja u ovom slučaju, a posebno ona koja bi mogla biti osnov za disciplinsku odgovornost?  Objasnite ih u kontekstu Zakona o VSTV-u i odgovarajućeg etičkog kodeksa.</w:t>
      </w:r>
    </w:p>
    <w:p w:rsidR="00D00E57" w:rsidRPr="00A9344D" w:rsidRDefault="00D00E57" w:rsidP="00D00E57">
      <w:pPr>
        <w:jc w:val="both"/>
        <w:rPr>
          <w:rFonts w:ascii="Times New Roman" w:hAnsi="Times New Roman"/>
          <w:lang w:val="bs-Latn-BA"/>
        </w:rPr>
      </w:pPr>
    </w:p>
    <w:p w:rsidR="00D00E57" w:rsidRPr="00A9344D" w:rsidRDefault="00D00E57" w:rsidP="00D00E57">
      <w:pPr>
        <w:pStyle w:val="ListParagraph"/>
        <w:numPr>
          <w:ilvl w:val="0"/>
          <w:numId w:val="33"/>
        </w:numPr>
        <w:jc w:val="both"/>
        <w:rPr>
          <w:rFonts w:ascii="Times New Roman" w:hAnsi="Times New Roman"/>
          <w:lang w:val="bs-Latn-BA"/>
        </w:rPr>
      </w:pPr>
      <w:r w:rsidRPr="00A9344D">
        <w:rPr>
          <w:rFonts w:ascii="Times New Roman" w:hAnsi="Times New Roman"/>
          <w:lang w:val="bs-Latn-BA"/>
        </w:rPr>
        <w:t>Šta bi se desilo ako bi advokat stranke u postupku, a upoznat sa stavom sutkinje naspram zajednice LGBT osoba, tražio izuzeće sutkinje?  Da li sutkinja ima obavezu da se izuzme iz odlučivanja u ovom predmetu?</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b/>
          <w:u w:val="single"/>
          <w:lang w:val="bs-Latn-BA"/>
        </w:rPr>
      </w:pPr>
      <w:r w:rsidRPr="00A9344D">
        <w:rPr>
          <w:rFonts w:ascii="Times New Roman" w:hAnsi="Times New Roman"/>
          <w:b/>
          <w:u w:val="single"/>
          <w:lang w:val="bs-Latn-BA"/>
        </w:rPr>
        <w:t>ODGOVORI</w:t>
      </w:r>
    </w:p>
    <w:p w:rsidR="00D00E57" w:rsidRPr="00A9344D" w:rsidRDefault="00D00E57" w:rsidP="00D00E57">
      <w:pPr>
        <w:rPr>
          <w:rFonts w:ascii="Times New Roman" w:hAnsi="Times New Roman"/>
          <w:b/>
          <w:lang w:val="bs-Latn-BA"/>
        </w:rPr>
      </w:pPr>
    </w:p>
    <w:p w:rsidR="00D00E57" w:rsidRPr="00A9344D" w:rsidRDefault="00D00E57" w:rsidP="00D00E57">
      <w:pPr>
        <w:rPr>
          <w:rFonts w:ascii="Times New Roman" w:hAnsi="Times New Roman"/>
          <w:lang w:val="bs-Latn-BA"/>
        </w:rPr>
      </w:pPr>
      <w:r w:rsidRPr="00A9344D">
        <w:rPr>
          <w:rFonts w:ascii="Times New Roman" w:hAnsi="Times New Roman"/>
          <w:lang w:val="bs-Latn-BA"/>
        </w:rPr>
        <w:t xml:space="preserve">Relevantni etički standardi </w:t>
      </w:r>
    </w:p>
    <w:p w:rsidR="00D00E57" w:rsidRPr="00A9344D" w:rsidRDefault="00D00E57" w:rsidP="00D00E57">
      <w:pPr>
        <w:pStyle w:val="ListParagraph"/>
        <w:numPr>
          <w:ilvl w:val="0"/>
          <w:numId w:val="26"/>
        </w:numPr>
        <w:rPr>
          <w:rFonts w:ascii="Times New Roman" w:hAnsi="Times New Roman"/>
          <w:lang w:val="bs-Latn-BA"/>
        </w:rPr>
      </w:pPr>
      <w:r w:rsidRPr="00A9344D">
        <w:rPr>
          <w:rFonts w:ascii="Times New Roman" w:hAnsi="Times New Roman"/>
          <w:lang w:val="bs-Latn-BA"/>
        </w:rPr>
        <w:t>(Ne)pristrasnost na osnovu seksualnog opredjeljenja</w:t>
      </w:r>
    </w:p>
    <w:p w:rsidR="00D00E57" w:rsidRPr="00A9344D" w:rsidRDefault="00D00E57" w:rsidP="00D00E57">
      <w:pPr>
        <w:pStyle w:val="ListParagraph"/>
        <w:numPr>
          <w:ilvl w:val="0"/>
          <w:numId w:val="26"/>
        </w:numPr>
        <w:rPr>
          <w:rFonts w:ascii="Times New Roman" w:hAnsi="Times New Roman"/>
          <w:lang w:val="bs-Latn-BA"/>
        </w:rPr>
      </w:pPr>
      <w:r w:rsidRPr="00A9344D">
        <w:rPr>
          <w:rFonts w:ascii="Times New Roman" w:hAnsi="Times New Roman"/>
          <w:lang w:val="bs-Latn-BA"/>
        </w:rPr>
        <w:t>Javni komentari</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u w:val="single"/>
          <w:lang w:val="bs-Latn-BA"/>
        </w:rPr>
      </w:pPr>
      <w:r w:rsidRPr="00A9344D">
        <w:rPr>
          <w:rFonts w:ascii="Times New Roman" w:hAnsi="Times New Roman"/>
          <w:u w:val="single"/>
          <w:lang w:val="bs-Latn-BA"/>
        </w:rPr>
        <w:t xml:space="preserve">Zakon o VSTV-u – relevantne odredbe </w:t>
      </w:r>
    </w:p>
    <w:p w:rsidR="00D00E57" w:rsidRPr="00A9344D" w:rsidRDefault="00D00E57" w:rsidP="00D00E57">
      <w:pPr>
        <w:pStyle w:val="ListParagraph"/>
        <w:numPr>
          <w:ilvl w:val="0"/>
          <w:numId w:val="25"/>
        </w:numPr>
        <w:rPr>
          <w:rFonts w:ascii="Times New Roman" w:hAnsi="Times New Roman"/>
          <w:lang w:val="bs-Latn-BA"/>
        </w:rPr>
      </w:pPr>
      <w:r w:rsidRPr="00A9344D">
        <w:rPr>
          <w:rFonts w:ascii="Times New Roman" w:hAnsi="Times New Roman"/>
          <w:lang w:val="bs-Latn-BA"/>
        </w:rPr>
        <w:t>Član 56, stav 1), povreda načela nepristrasnosti;</w:t>
      </w:r>
    </w:p>
    <w:p w:rsidR="00D00E57" w:rsidRPr="00A9344D" w:rsidRDefault="00D00E57" w:rsidP="00D00E57">
      <w:pPr>
        <w:pStyle w:val="ListParagraph"/>
        <w:numPr>
          <w:ilvl w:val="0"/>
          <w:numId w:val="25"/>
        </w:numPr>
        <w:rPr>
          <w:rFonts w:ascii="Times New Roman" w:hAnsi="Times New Roman"/>
          <w:lang w:val="bs-Latn-BA"/>
        </w:rPr>
      </w:pPr>
      <w:r w:rsidRPr="00A9344D">
        <w:rPr>
          <w:rFonts w:ascii="Times New Roman" w:hAnsi="Times New Roman"/>
          <w:lang w:val="bs-Latn-BA"/>
        </w:rPr>
        <w:t>Član 56, stav 2), postupanje s pristrasnošću i predrasudama tokom obavljanja službenih dužnosti zbog rase, boje, spola, vjerske pripadnosti, etničkog porijekla, nacionalne pripadnosti, seksualne opredijeljenosti ili društvenog i ekonomskog statusa stranke</w:t>
      </w:r>
    </w:p>
    <w:p w:rsidR="00D00E57" w:rsidRPr="00A9344D" w:rsidRDefault="00D00E57" w:rsidP="00D00E57">
      <w:pPr>
        <w:pStyle w:val="ListParagraph"/>
        <w:numPr>
          <w:ilvl w:val="0"/>
          <w:numId w:val="25"/>
        </w:numPr>
        <w:rPr>
          <w:rFonts w:ascii="Times New Roman" w:hAnsi="Times New Roman"/>
          <w:lang w:val="bs-Latn-BA"/>
        </w:rPr>
      </w:pPr>
      <w:r w:rsidRPr="00A9344D">
        <w:rPr>
          <w:rFonts w:ascii="Times New Roman" w:hAnsi="Times New Roman"/>
          <w:lang w:val="bs-Latn-BA"/>
        </w:rPr>
        <w:t>Član 56, stav 7), propuštanje da traži svoje izuzeće od postupanja po predmetima kada postoji sukob interesa</w:t>
      </w:r>
    </w:p>
    <w:p w:rsidR="00D00E57" w:rsidRPr="00A9344D" w:rsidRDefault="00D00E57" w:rsidP="00D00E57">
      <w:pPr>
        <w:pStyle w:val="ListParagraph"/>
        <w:numPr>
          <w:ilvl w:val="0"/>
          <w:numId w:val="25"/>
        </w:numPr>
        <w:rPr>
          <w:rFonts w:ascii="Times New Roman" w:hAnsi="Times New Roman"/>
          <w:lang w:val="bs-Latn-BA"/>
        </w:rPr>
      </w:pPr>
      <w:r w:rsidRPr="00A9344D">
        <w:rPr>
          <w:rFonts w:ascii="Times New Roman" w:hAnsi="Times New Roman"/>
          <w:lang w:val="bs-Latn-BA"/>
        </w:rPr>
        <w:t>Član 56, stav 22), ponašanje u sudu i izvan suda koje šteti ugledu sudijske funkcije</w:t>
      </w:r>
    </w:p>
    <w:p w:rsidR="00D00E57" w:rsidRPr="00A9344D" w:rsidRDefault="00D00E57" w:rsidP="00D00E57">
      <w:pPr>
        <w:rPr>
          <w:rFonts w:ascii="Times New Roman" w:hAnsi="Times New Roman"/>
          <w:u w:val="single"/>
          <w:lang w:val="bs-Latn-BA"/>
        </w:rPr>
      </w:pPr>
      <w:r w:rsidRPr="00A9344D">
        <w:rPr>
          <w:rFonts w:ascii="Times New Roman" w:hAnsi="Times New Roman"/>
          <w:u w:val="single"/>
          <w:lang w:val="bs-Latn-BA"/>
        </w:rPr>
        <w:t>Kodeks sudijske etike – relevantne odredbe</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Nezavisnost, 1.5, sudija pokazuje i promoviše visoke standarde sudijskog ponašanja u cilju jačanja povjerenja javnosti u pravosuđe</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Nepristrasnost, 2.1, sudija se ponaša u sudu i van suda na način da održava i unapređuje povjerenje javnosti i stranaka u nepristrasnost tog sudije i pravosuđa u cjelini</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Nepristrasnost 2.2, sudija se ponaša, u svojim privatnim ili službenim poslovima, na takav način da prilike u kojima bi bilo neophodno izuzeti ga iz sudskog postupka, svede na najmanju moguću mjeru</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lastRenderedPageBreak/>
        <w:t>Nepristrasnost, 2.2.a, kod procjene razloga za izuzeće u postupku, radi izbjegavanja bilo kakvog  percipiranog, potencijalnog ili stvarnog sukoba interesa, sudija treba naročito voditi računa o svim dužnostima i aktivnostima koje je obavljao prije preuzimanja pravosudne funkcije</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Nepristrasnost, 2.2.3, sudija neće javno učestvovati  u kontroverznim političkim diskusijama, osim po pitanjima koja se direktno tiču rada sudova, nezavisnosti pravosuđa ili fundamentalnih aspekata sprovođenja pravde</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Nepristrasnost, 2.4, sudija ne daje bilo kakav komentar u javnosti ili privatno, kako u vezi predmeta u kojem postupa ili u kojem bi mogao postupati, tako ni u predmetima drugog sudije, a koji bi opravdano mogao izazvati sumnju u njegovu nepristrasnost ili bi mogao predstavljati neprimjeren uticaj</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Nepristrasnost, 2.5, sudija će zatražiti svoje izuzeće ako kod javnosti može stvoriti utisak da nije u stanju odlučivati o predmetu nepristrasno, kao i kada to sam ocijeni.</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Jednakost, 3.1, sudija u obavljanju svoje funkcije neće riječima niti ponašanjem pokazivati naklonost ili predrasude prema bilo kom pojedincu ili grupi.</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Jednakost, 3.2, sudija obavlja svoju funkciju tako da osigura jednak tretman učesnika u postupku</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Integritet, 4.1, sudija, kao predmet stalnog nadzora javnosti, slobodno i voljno prihvata ograničenja koja mu nameće funkcija koju obavlja</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Integritet, 4.2, sudija se ponaša na način  da afirmiše povjerenje javnosti u integritet pravosuđa.</w:t>
      </w:r>
    </w:p>
    <w:p w:rsidR="00D00E57" w:rsidRPr="00A9344D" w:rsidRDefault="00D00E57" w:rsidP="00D00E57">
      <w:pPr>
        <w:pStyle w:val="ListParagraph"/>
        <w:numPr>
          <w:ilvl w:val="0"/>
          <w:numId w:val="24"/>
        </w:numPr>
        <w:ind w:left="720"/>
        <w:rPr>
          <w:rFonts w:ascii="Times New Roman" w:hAnsi="Times New Roman"/>
          <w:lang w:val="bs-Latn-BA"/>
        </w:rPr>
      </w:pPr>
      <w:r w:rsidRPr="00A9344D">
        <w:rPr>
          <w:rFonts w:ascii="Times New Roman" w:hAnsi="Times New Roman"/>
          <w:lang w:val="bs-Latn-BA"/>
        </w:rPr>
        <w:t>Integritet, 4.3, sudija, kao i svaki drugi građanin, ima pravo na slobodu izražavanja, misli, svijesti, vjeroispovijesti, udruživanja i okupljanja, ali da se u ostvarivanju tih prava, uvijek ponaša na takav način da očuva dignitet sudijskog položaja, nepristrasnost i nezavisnost pravosuđa.</w:t>
      </w:r>
    </w:p>
    <w:p w:rsidR="00D00E57" w:rsidRPr="00A9344D" w:rsidRDefault="00D00E57" w:rsidP="00D00E57">
      <w:pPr>
        <w:rPr>
          <w:rFonts w:ascii="Times New Roman" w:hAnsi="Times New Roman"/>
          <w:u w:val="single"/>
          <w:lang w:val="bs-Latn-BA"/>
        </w:rPr>
      </w:pPr>
      <w:r w:rsidRPr="00A9344D">
        <w:rPr>
          <w:rFonts w:ascii="Times New Roman" w:hAnsi="Times New Roman"/>
          <w:u w:val="single"/>
          <w:lang w:val="bs-Latn-BA"/>
        </w:rPr>
        <w:t>Ostalo</w:t>
      </w:r>
    </w:p>
    <w:p w:rsidR="00D00E57" w:rsidRPr="00A9344D" w:rsidRDefault="00D00E57" w:rsidP="00D00E57">
      <w:pPr>
        <w:pStyle w:val="ListParagraph"/>
        <w:numPr>
          <w:ilvl w:val="0"/>
          <w:numId w:val="27"/>
        </w:numPr>
        <w:rPr>
          <w:rFonts w:ascii="Times New Roman" w:hAnsi="Times New Roman"/>
          <w:lang w:val="bs-Latn-BA"/>
        </w:rPr>
      </w:pPr>
      <w:r w:rsidRPr="00A9344D">
        <w:rPr>
          <w:rFonts w:ascii="Times New Roman" w:hAnsi="Times New Roman"/>
          <w:lang w:val="bs-Latn-BA"/>
        </w:rPr>
        <w:t>Nije primjenjivo</w:t>
      </w:r>
    </w:p>
    <w:p w:rsidR="00D00E57" w:rsidRPr="00A9344D" w:rsidRDefault="00D00E57" w:rsidP="00D00E57">
      <w:pPr>
        <w:rPr>
          <w:rFonts w:ascii="Times New Roman" w:hAnsi="Times New Roman"/>
          <w:lang w:val="bs-Latn-BA"/>
        </w:rPr>
      </w:pPr>
    </w:p>
    <w:p w:rsidR="00D00E57" w:rsidRPr="00A9344D" w:rsidRDefault="00D00E57" w:rsidP="00D00E57">
      <w:pPr>
        <w:rPr>
          <w:rFonts w:ascii="Times New Roman" w:hAnsi="Times New Roman"/>
          <w:lang w:val="bs-Latn-BA"/>
        </w:rPr>
      </w:pPr>
      <w:r w:rsidRPr="00A9344D">
        <w:rPr>
          <w:rFonts w:ascii="Times New Roman" w:hAnsi="Times New Roman"/>
          <w:lang w:val="bs-Latn-BA"/>
        </w:rPr>
        <w:t xml:space="preserve"> </w:t>
      </w:r>
    </w:p>
    <w:p w:rsidR="00B01F93" w:rsidRPr="00A9344D" w:rsidRDefault="00B01F93" w:rsidP="00281E44">
      <w:pPr>
        <w:jc w:val="center"/>
        <w:rPr>
          <w:rFonts w:ascii="Times New Roman" w:hAnsi="Times New Roman"/>
          <w:b/>
          <w:sz w:val="40"/>
          <w:szCs w:val="40"/>
          <w:lang w:val="bs-Latn-BA"/>
        </w:rPr>
      </w:pPr>
    </w:p>
    <w:sectPr w:rsidR="00B01F93" w:rsidRPr="00A9344D" w:rsidSect="00686EE2">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07E" w:rsidRDefault="004C107E" w:rsidP="00686EE2">
      <w:r>
        <w:separator/>
      </w:r>
    </w:p>
  </w:endnote>
  <w:endnote w:type="continuationSeparator" w:id="0">
    <w:p w:rsidR="004C107E" w:rsidRDefault="004C107E" w:rsidP="006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l">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4D" w:rsidRDefault="00A93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46017"/>
      <w:docPartObj>
        <w:docPartGallery w:val="Page Numbers (Bottom of Page)"/>
        <w:docPartUnique/>
      </w:docPartObj>
    </w:sdtPr>
    <w:sdtEndPr>
      <w:rPr>
        <w:noProof/>
      </w:rPr>
    </w:sdtEndPr>
    <w:sdtContent>
      <w:bookmarkStart w:id="0" w:name="_GoBack" w:displacedByCustomXml="prev"/>
      <w:bookmarkEnd w:id="0" w:displacedByCustomXml="prev"/>
      <w:p w:rsidR="00A9344D" w:rsidRDefault="00A93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44D" w:rsidRDefault="00A93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4D" w:rsidRDefault="00A9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07E" w:rsidRDefault="004C107E" w:rsidP="00686EE2">
      <w:r>
        <w:separator/>
      </w:r>
    </w:p>
  </w:footnote>
  <w:footnote w:type="continuationSeparator" w:id="0">
    <w:p w:rsidR="004C107E" w:rsidRDefault="004C107E" w:rsidP="0068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4D" w:rsidRDefault="00A93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E2" w:rsidRDefault="004C107E" w:rsidP="00686EE2">
    <w:pPr>
      <w:pStyle w:val="Header"/>
    </w:pPr>
    <w:r>
      <w:rPr>
        <w:noProof/>
        <w:lang w:val="bs-Lat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5pt;margin-top:-25.3pt;width:289.3pt;height:50.65pt;z-index:-251658240">
          <v:imagedata r:id="rId1" o:title=""/>
        </v:shape>
        <o:OLEObject Type="Embed" ProgID="PBrush" ShapeID="_x0000_s2049" DrawAspect="Content" ObjectID="_1613223221" r:id="rId2"/>
      </w:object>
    </w:r>
    <w:r w:rsidR="00A3584B">
      <w:rPr>
        <w:noProof/>
        <w:lang w:eastAsia="en-US"/>
      </w:rPr>
      <w:drawing>
        <wp:anchor distT="0" distB="0" distL="114300" distR="114300" simplePos="0" relativeHeight="251657216" behindDoc="1" locked="0" layoutInCell="1" allowOverlap="1">
          <wp:simplePos x="0" y="0"/>
          <wp:positionH relativeFrom="column">
            <wp:posOffset>-520700</wp:posOffset>
          </wp:positionH>
          <wp:positionV relativeFrom="paragraph">
            <wp:posOffset>-307975</wp:posOffset>
          </wp:positionV>
          <wp:extent cx="2819400" cy="6013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0" cy="601345"/>
                  </a:xfrm>
                  <a:prstGeom prst="rect">
                    <a:avLst/>
                  </a:prstGeom>
                  <a:noFill/>
                  <a:ln>
                    <a:noFill/>
                  </a:ln>
                </pic:spPr>
              </pic:pic>
            </a:graphicData>
          </a:graphic>
        </wp:anchor>
      </w:drawing>
    </w:r>
  </w:p>
  <w:p w:rsidR="00686EE2" w:rsidRPr="00686EE2" w:rsidRDefault="00686EE2" w:rsidP="00686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4D" w:rsidRDefault="00A93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F17"/>
    <w:multiLevelType w:val="hybridMultilevel"/>
    <w:tmpl w:val="675ED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F19D4"/>
    <w:multiLevelType w:val="hybridMultilevel"/>
    <w:tmpl w:val="1A1E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7B80"/>
    <w:multiLevelType w:val="multilevel"/>
    <w:tmpl w:val="515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2680D"/>
    <w:multiLevelType w:val="hybridMultilevel"/>
    <w:tmpl w:val="030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48F4"/>
    <w:multiLevelType w:val="hybridMultilevel"/>
    <w:tmpl w:val="50E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0E86"/>
    <w:multiLevelType w:val="hybridMultilevel"/>
    <w:tmpl w:val="D48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13729"/>
    <w:multiLevelType w:val="hybridMultilevel"/>
    <w:tmpl w:val="BA8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3204"/>
    <w:multiLevelType w:val="hybridMultilevel"/>
    <w:tmpl w:val="2226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64FAB"/>
    <w:multiLevelType w:val="hybridMultilevel"/>
    <w:tmpl w:val="497EE5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217A0"/>
    <w:multiLevelType w:val="hybridMultilevel"/>
    <w:tmpl w:val="2718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D3DDF"/>
    <w:multiLevelType w:val="hybridMultilevel"/>
    <w:tmpl w:val="83DC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76A99"/>
    <w:multiLevelType w:val="hybridMultilevel"/>
    <w:tmpl w:val="755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E34A6"/>
    <w:multiLevelType w:val="hybridMultilevel"/>
    <w:tmpl w:val="60E8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F0067"/>
    <w:multiLevelType w:val="hybridMultilevel"/>
    <w:tmpl w:val="E760EABE"/>
    <w:lvl w:ilvl="0" w:tplc="D75A2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1226E"/>
    <w:multiLevelType w:val="hybridMultilevel"/>
    <w:tmpl w:val="054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B1EB0"/>
    <w:multiLevelType w:val="hybridMultilevel"/>
    <w:tmpl w:val="EA0C7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2101A3"/>
    <w:multiLevelType w:val="hybridMultilevel"/>
    <w:tmpl w:val="1D2C67D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4F801D1"/>
    <w:multiLevelType w:val="hybridMultilevel"/>
    <w:tmpl w:val="BC40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2C6"/>
    <w:multiLevelType w:val="hybridMultilevel"/>
    <w:tmpl w:val="280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141A3"/>
    <w:multiLevelType w:val="hybridMultilevel"/>
    <w:tmpl w:val="AF4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22A0D"/>
    <w:multiLevelType w:val="hybridMultilevel"/>
    <w:tmpl w:val="4C7C8B44"/>
    <w:lvl w:ilvl="0" w:tplc="501814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63E477C9"/>
    <w:multiLevelType w:val="hybridMultilevel"/>
    <w:tmpl w:val="130C31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53F7805"/>
    <w:multiLevelType w:val="hybridMultilevel"/>
    <w:tmpl w:val="E2F42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507643"/>
    <w:multiLevelType w:val="hybridMultilevel"/>
    <w:tmpl w:val="C23CE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7255EA"/>
    <w:multiLevelType w:val="hybridMultilevel"/>
    <w:tmpl w:val="7A8E1C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62CE5"/>
    <w:multiLevelType w:val="hybridMultilevel"/>
    <w:tmpl w:val="0FB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A1221"/>
    <w:multiLevelType w:val="hybridMultilevel"/>
    <w:tmpl w:val="419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56CC9"/>
    <w:multiLevelType w:val="hybridMultilevel"/>
    <w:tmpl w:val="6B8A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12F24"/>
    <w:multiLevelType w:val="hybridMultilevel"/>
    <w:tmpl w:val="32F2C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EE6BE6"/>
    <w:multiLevelType w:val="hybridMultilevel"/>
    <w:tmpl w:val="3BBC0C00"/>
    <w:lvl w:ilvl="0" w:tplc="DCDC79E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15:restartNumberingAfterBreak="0">
    <w:nsid w:val="7A795048"/>
    <w:multiLevelType w:val="hybridMultilevel"/>
    <w:tmpl w:val="475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1175F"/>
    <w:multiLevelType w:val="multilevel"/>
    <w:tmpl w:val="8D7A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65CA"/>
    <w:multiLevelType w:val="hybridMultilevel"/>
    <w:tmpl w:val="E9B6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4"/>
  </w:num>
  <w:num w:numId="4">
    <w:abstractNumId w:val="25"/>
  </w:num>
  <w:num w:numId="5">
    <w:abstractNumId w:val="3"/>
  </w:num>
  <w:num w:numId="6">
    <w:abstractNumId w:val="26"/>
  </w:num>
  <w:num w:numId="7">
    <w:abstractNumId w:val="4"/>
  </w:num>
  <w:num w:numId="8">
    <w:abstractNumId w:val="2"/>
  </w:num>
  <w:num w:numId="9">
    <w:abstractNumId w:val="31"/>
  </w:num>
  <w:num w:numId="10">
    <w:abstractNumId w:val="12"/>
  </w:num>
  <w:num w:numId="11">
    <w:abstractNumId w:val="13"/>
  </w:num>
  <w:num w:numId="12">
    <w:abstractNumId w:val="21"/>
  </w:num>
  <w:num w:numId="13">
    <w:abstractNumId w:val="32"/>
  </w:num>
  <w:num w:numId="14">
    <w:abstractNumId w:val="16"/>
  </w:num>
  <w:num w:numId="15">
    <w:abstractNumId w:val="8"/>
  </w:num>
  <w:num w:numId="16">
    <w:abstractNumId w:val="20"/>
  </w:num>
  <w:num w:numId="17">
    <w:abstractNumId w:val="29"/>
  </w:num>
  <w:num w:numId="18">
    <w:abstractNumId w:val="1"/>
  </w:num>
  <w:num w:numId="19">
    <w:abstractNumId w:val="17"/>
  </w:num>
  <w:num w:numId="20">
    <w:abstractNumId w:val="9"/>
  </w:num>
  <w:num w:numId="21">
    <w:abstractNumId w:val="30"/>
  </w:num>
  <w:num w:numId="22">
    <w:abstractNumId w:val="27"/>
  </w:num>
  <w:num w:numId="23">
    <w:abstractNumId w:val="10"/>
  </w:num>
  <w:num w:numId="24">
    <w:abstractNumId w:val="15"/>
  </w:num>
  <w:num w:numId="25">
    <w:abstractNumId w:val="6"/>
  </w:num>
  <w:num w:numId="26">
    <w:abstractNumId w:val="19"/>
  </w:num>
  <w:num w:numId="27">
    <w:abstractNumId w:val="18"/>
  </w:num>
  <w:num w:numId="28">
    <w:abstractNumId w:val="7"/>
  </w:num>
  <w:num w:numId="29">
    <w:abstractNumId w:val="0"/>
  </w:num>
  <w:num w:numId="30">
    <w:abstractNumId w:val="28"/>
  </w:num>
  <w:num w:numId="31">
    <w:abstractNumId w:val="22"/>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6D"/>
    <w:rsid w:val="000554CB"/>
    <w:rsid w:val="0008302B"/>
    <w:rsid w:val="00097131"/>
    <w:rsid w:val="000B5405"/>
    <w:rsid w:val="00146B2B"/>
    <w:rsid w:val="00163EA9"/>
    <w:rsid w:val="00184B3A"/>
    <w:rsid w:val="00185325"/>
    <w:rsid w:val="001A5649"/>
    <w:rsid w:val="001B116C"/>
    <w:rsid w:val="00211F0A"/>
    <w:rsid w:val="00281E44"/>
    <w:rsid w:val="002A1CEE"/>
    <w:rsid w:val="002F1042"/>
    <w:rsid w:val="00325DA3"/>
    <w:rsid w:val="00335F1E"/>
    <w:rsid w:val="00384C36"/>
    <w:rsid w:val="00397864"/>
    <w:rsid w:val="003D7E67"/>
    <w:rsid w:val="003E6002"/>
    <w:rsid w:val="003F7480"/>
    <w:rsid w:val="00421D95"/>
    <w:rsid w:val="004378A7"/>
    <w:rsid w:val="004526C2"/>
    <w:rsid w:val="00462BCF"/>
    <w:rsid w:val="004631C0"/>
    <w:rsid w:val="004648DA"/>
    <w:rsid w:val="004C107E"/>
    <w:rsid w:val="004D7920"/>
    <w:rsid w:val="00503C5E"/>
    <w:rsid w:val="00511FD2"/>
    <w:rsid w:val="00516166"/>
    <w:rsid w:val="00526218"/>
    <w:rsid w:val="00570E93"/>
    <w:rsid w:val="005738EC"/>
    <w:rsid w:val="0059661C"/>
    <w:rsid w:val="005A6846"/>
    <w:rsid w:val="005C2E03"/>
    <w:rsid w:val="005C47E6"/>
    <w:rsid w:val="0062021D"/>
    <w:rsid w:val="006268AB"/>
    <w:rsid w:val="00643533"/>
    <w:rsid w:val="0066067C"/>
    <w:rsid w:val="0067286E"/>
    <w:rsid w:val="00682BF7"/>
    <w:rsid w:val="00686EE2"/>
    <w:rsid w:val="006A48CF"/>
    <w:rsid w:val="006D21AE"/>
    <w:rsid w:val="006D5D98"/>
    <w:rsid w:val="006E1277"/>
    <w:rsid w:val="007018B9"/>
    <w:rsid w:val="00726965"/>
    <w:rsid w:val="00743550"/>
    <w:rsid w:val="007609C5"/>
    <w:rsid w:val="007D4939"/>
    <w:rsid w:val="007E6274"/>
    <w:rsid w:val="00813375"/>
    <w:rsid w:val="00822D9A"/>
    <w:rsid w:val="00830CEB"/>
    <w:rsid w:val="008A3477"/>
    <w:rsid w:val="008A7905"/>
    <w:rsid w:val="008B1532"/>
    <w:rsid w:val="008D58C1"/>
    <w:rsid w:val="008F0C52"/>
    <w:rsid w:val="008F423D"/>
    <w:rsid w:val="00903E17"/>
    <w:rsid w:val="0091193A"/>
    <w:rsid w:val="00911F9E"/>
    <w:rsid w:val="009202A4"/>
    <w:rsid w:val="00921D02"/>
    <w:rsid w:val="009432DB"/>
    <w:rsid w:val="009847B1"/>
    <w:rsid w:val="00997B17"/>
    <w:rsid w:val="009A73C8"/>
    <w:rsid w:val="009B63E6"/>
    <w:rsid w:val="009C76A0"/>
    <w:rsid w:val="009D2DA6"/>
    <w:rsid w:val="009E25C6"/>
    <w:rsid w:val="009F31DD"/>
    <w:rsid w:val="00A043D3"/>
    <w:rsid w:val="00A2535B"/>
    <w:rsid w:val="00A3584B"/>
    <w:rsid w:val="00A369A6"/>
    <w:rsid w:val="00A9344D"/>
    <w:rsid w:val="00AE3DF3"/>
    <w:rsid w:val="00AF3B37"/>
    <w:rsid w:val="00B01F93"/>
    <w:rsid w:val="00B03020"/>
    <w:rsid w:val="00B11081"/>
    <w:rsid w:val="00B56050"/>
    <w:rsid w:val="00B66E09"/>
    <w:rsid w:val="00B87D68"/>
    <w:rsid w:val="00BB2C0B"/>
    <w:rsid w:val="00BC026D"/>
    <w:rsid w:val="00C12DD5"/>
    <w:rsid w:val="00CA6277"/>
    <w:rsid w:val="00CB0070"/>
    <w:rsid w:val="00CD7CAA"/>
    <w:rsid w:val="00CF03F0"/>
    <w:rsid w:val="00CF3D2F"/>
    <w:rsid w:val="00D00E57"/>
    <w:rsid w:val="00D35517"/>
    <w:rsid w:val="00D54152"/>
    <w:rsid w:val="00DB5BE4"/>
    <w:rsid w:val="00DE6390"/>
    <w:rsid w:val="00E10E8E"/>
    <w:rsid w:val="00E363A0"/>
    <w:rsid w:val="00E9265C"/>
    <w:rsid w:val="00EA4B90"/>
    <w:rsid w:val="00F339A2"/>
    <w:rsid w:val="00F643EB"/>
    <w:rsid w:val="00FB1CD2"/>
    <w:rsid w:val="00FB5349"/>
    <w:rsid w:val="00FD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4986C8-DF8B-42CF-97A8-2620BA2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6D"/>
    <w:pPr>
      <w:spacing w:after="0" w:line="240" w:lineRule="auto"/>
    </w:pPr>
    <w:rPr>
      <w:rFonts w:ascii="Ariall" w:eastAsia="Times New Roman" w:hAnsi="Ariall"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3A"/>
    <w:pPr>
      <w:ind w:left="720"/>
      <w:contextualSpacing/>
    </w:pPr>
  </w:style>
  <w:style w:type="paragraph" w:styleId="Header">
    <w:name w:val="header"/>
    <w:aliases w:val=" Char1 Char"/>
    <w:basedOn w:val="Normal"/>
    <w:link w:val="HeaderChar"/>
    <w:unhideWhenUsed/>
    <w:rsid w:val="00686EE2"/>
    <w:pPr>
      <w:tabs>
        <w:tab w:val="center" w:pos="4680"/>
        <w:tab w:val="right" w:pos="9360"/>
      </w:tabs>
    </w:pPr>
  </w:style>
  <w:style w:type="character" w:customStyle="1" w:styleId="HeaderChar">
    <w:name w:val="Header Char"/>
    <w:aliases w:val=" Char1 Char Char"/>
    <w:basedOn w:val="DefaultParagraphFont"/>
    <w:link w:val="Header"/>
    <w:rsid w:val="00686EE2"/>
    <w:rPr>
      <w:rFonts w:ascii="Ariall" w:eastAsia="Times New Roman" w:hAnsi="Ariall" w:cs="Times New Roman"/>
      <w:sz w:val="24"/>
      <w:szCs w:val="20"/>
      <w:lang w:eastAsia="hr-HR"/>
    </w:rPr>
  </w:style>
  <w:style w:type="paragraph" w:styleId="Footer">
    <w:name w:val="footer"/>
    <w:basedOn w:val="Normal"/>
    <w:link w:val="FooterChar"/>
    <w:uiPriority w:val="99"/>
    <w:unhideWhenUsed/>
    <w:rsid w:val="00686EE2"/>
    <w:pPr>
      <w:tabs>
        <w:tab w:val="center" w:pos="4680"/>
        <w:tab w:val="right" w:pos="9360"/>
      </w:tabs>
    </w:pPr>
  </w:style>
  <w:style w:type="character" w:customStyle="1" w:styleId="FooterChar">
    <w:name w:val="Footer Char"/>
    <w:basedOn w:val="DefaultParagraphFont"/>
    <w:link w:val="Footer"/>
    <w:uiPriority w:val="99"/>
    <w:rsid w:val="00686EE2"/>
    <w:rPr>
      <w:rFonts w:ascii="Ariall" w:eastAsia="Times New Roman" w:hAnsi="Ariall" w:cs="Times New Roman"/>
      <w:sz w:val="24"/>
      <w:szCs w:val="20"/>
      <w:lang w:eastAsia="hr-HR"/>
    </w:rPr>
  </w:style>
  <w:style w:type="table" w:styleId="TableGridLight">
    <w:name w:val="Grid Table Light"/>
    <w:basedOn w:val="TableNormal"/>
    <w:uiPriority w:val="40"/>
    <w:rsid w:val="00097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9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3F0"/>
    <w:rPr>
      <w:color w:val="0000FF"/>
      <w:u w:val="single"/>
    </w:rPr>
  </w:style>
  <w:style w:type="character" w:styleId="FollowedHyperlink">
    <w:name w:val="FollowedHyperlink"/>
    <w:basedOn w:val="DefaultParagraphFont"/>
    <w:uiPriority w:val="99"/>
    <w:semiHidden/>
    <w:unhideWhenUsed/>
    <w:rsid w:val="00CF0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ji/resdb/data/2007/_220_/commentary_on_the_bangalore_principles_of_judicial_conduct.html?l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odc.org/ji/index.html?lf_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dc.org/ji/en/judicial_ethic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Hughes</dc:creator>
  <cp:keywords/>
  <dc:description/>
  <cp:lastModifiedBy>User</cp:lastModifiedBy>
  <cp:revision>13</cp:revision>
  <dcterms:created xsi:type="dcterms:W3CDTF">2019-02-26T13:43:00Z</dcterms:created>
  <dcterms:modified xsi:type="dcterms:W3CDTF">2019-03-04T15:47:00Z</dcterms:modified>
</cp:coreProperties>
</file>