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EE8F3" w14:textId="5385E25F" w:rsidR="00452A13" w:rsidRDefault="00452A13" w:rsidP="00452A13">
      <w:pPr>
        <w:jc w:val="both"/>
        <w:rPr>
          <w:rFonts w:ascii="Arial" w:hAnsi="Arial" w:cs="Arial"/>
          <w:sz w:val="22"/>
          <w:szCs w:val="22"/>
        </w:rPr>
      </w:pPr>
      <w:r w:rsidRPr="00815BBD">
        <w:rPr>
          <w:rFonts w:ascii="Arial" w:hAnsi="Arial" w:cs="Arial"/>
          <w:sz w:val="22"/>
          <w:szCs w:val="22"/>
        </w:rPr>
        <w:t xml:space="preserve">Na Okruglom stolu </w:t>
      </w:r>
      <w:r w:rsidR="003264EF">
        <w:rPr>
          <w:rFonts w:ascii="Arial" w:hAnsi="Arial" w:cs="Arial"/>
          <w:sz w:val="22"/>
          <w:szCs w:val="22"/>
        </w:rPr>
        <w:t xml:space="preserve">„Efikasno upravljanje sudskim postupkom u predmetima ratnih zločina“ </w:t>
      </w:r>
      <w:r w:rsidR="00CB1623">
        <w:rPr>
          <w:rFonts w:ascii="Arial" w:hAnsi="Arial" w:cs="Arial"/>
          <w:sz w:val="22"/>
          <w:szCs w:val="22"/>
        </w:rPr>
        <w:t xml:space="preserve">– IPA 2019 </w:t>
      </w:r>
      <w:r w:rsidR="003264EF">
        <w:rPr>
          <w:rFonts w:ascii="Arial" w:hAnsi="Arial" w:cs="Arial"/>
          <w:sz w:val="22"/>
          <w:szCs w:val="22"/>
        </w:rPr>
        <w:t>održanom 18. i 19.05.2022. godine</w:t>
      </w:r>
      <w:r w:rsidR="00CB1623">
        <w:rPr>
          <w:rFonts w:ascii="Arial" w:hAnsi="Arial" w:cs="Arial"/>
          <w:sz w:val="22"/>
          <w:szCs w:val="22"/>
        </w:rPr>
        <w:t xml:space="preserve"> u organizaciji VSTV BiH projekta „Unapređenje rada na predmetima ratnih zločina u BiH“</w:t>
      </w:r>
      <w:r w:rsidR="003264EF">
        <w:rPr>
          <w:rFonts w:ascii="Arial" w:hAnsi="Arial" w:cs="Arial"/>
          <w:sz w:val="22"/>
          <w:szCs w:val="22"/>
        </w:rPr>
        <w:t xml:space="preserve"> </w:t>
      </w:r>
      <w:r w:rsidRPr="00815BBD">
        <w:rPr>
          <w:rFonts w:ascii="Arial" w:hAnsi="Arial" w:cs="Arial"/>
          <w:sz w:val="22"/>
          <w:szCs w:val="22"/>
        </w:rPr>
        <w:t xml:space="preserve">usvojeni </w:t>
      </w:r>
      <w:r w:rsidR="00CB1623">
        <w:rPr>
          <w:rFonts w:ascii="Arial" w:hAnsi="Arial" w:cs="Arial"/>
          <w:sz w:val="22"/>
          <w:szCs w:val="22"/>
        </w:rPr>
        <w:t xml:space="preserve">su </w:t>
      </w:r>
      <w:r w:rsidRPr="00815BBD">
        <w:rPr>
          <w:rFonts w:ascii="Arial" w:hAnsi="Arial" w:cs="Arial"/>
          <w:sz w:val="22"/>
          <w:szCs w:val="22"/>
        </w:rPr>
        <w:t>sljedeći zaključci:</w:t>
      </w:r>
    </w:p>
    <w:p w14:paraId="3B1F5846" w14:textId="77777777" w:rsidR="00CB1623" w:rsidRDefault="00CB1623" w:rsidP="00CB1623">
      <w:pPr>
        <w:jc w:val="both"/>
        <w:rPr>
          <w:rFonts w:ascii="Arial" w:hAnsi="Arial" w:cs="Arial"/>
          <w:sz w:val="22"/>
          <w:szCs w:val="22"/>
        </w:rPr>
      </w:pPr>
    </w:p>
    <w:p w14:paraId="3C8A57D0" w14:textId="77777777" w:rsidR="00CB1623" w:rsidRDefault="00CB1623" w:rsidP="007A0D25">
      <w:pPr>
        <w:numPr>
          <w:ilvl w:val="0"/>
          <w:numId w:val="1"/>
        </w:numPr>
        <w:ind w:right="1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Naglašavajući činjenicu da u</w:t>
      </w:r>
      <w:r w:rsidRPr="00306904">
        <w:rPr>
          <w:rFonts w:ascii="Arial" w:hAnsi="Arial" w:cs="Arial"/>
          <w:sz w:val="22"/>
          <w:szCs w:val="22"/>
        </w:rPr>
        <w:t>češće sve tri funkcije krivične procedure</w:t>
      </w:r>
      <w:r>
        <w:rPr>
          <w:rFonts w:ascii="Arial" w:hAnsi="Arial" w:cs="Arial"/>
          <w:sz w:val="22"/>
          <w:szCs w:val="22"/>
        </w:rPr>
        <w:t xml:space="preserve"> kao adekvatan forum</w:t>
      </w:r>
      <w:r w:rsidRPr="0030690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akcentiranja akutnih i </w:t>
      </w:r>
      <w:proofErr w:type="spellStart"/>
      <w:r>
        <w:rPr>
          <w:rFonts w:ascii="Arial" w:hAnsi="Arial" w:cs="Arial"/>
          <w:sz w:val="22"/>
          <w:szCs w:val="22"/>
        </w:rPr>
        <w:t>hroničnih</w:t>
      </w:r>
      <w:proofErr w:type="spellEnd"/>
      <w:r>
        <w:rPr>
          <w:rFonts w:ascii="Arial" w:hAnsi="Arial" w:cs="Arial"/>
          <w:sz w:val="22"/>
          <w:szCs w:val="22"/>
        </w:rPr>
        <w:t xml:space="preserve"> problema</w:t>
      </w:r>
      <w:r w:rsidRPr="00306904">
        <w:rPr>
          <w:rFonts w:ascii="Arial" w:hAnsi="Arial" w:cs="Arial"/>
          <w:sz w:val="22"/>
          <w:szCs w:val="22"/>
        </w:rPr>
        <w:t xml:space="preserve">, kako u pogledu </w:t>
      </w:r>
      <w:proofErr w:type="spellStart"/>
      <w:r w:rsidRPr="00306904">
        <w:rPr>
          <w:rFonts w:ascii="Arial" w:hAnsi="Arial" w:cs="Arial"/>
          <w:sz w:val="22"/>
          <w:szCs w:val="22"/>
        </w:rPr>
        <w:t>funkcionisanja</w:t>
      </w:r>
      <w:proofErr w:type="spellEnd"/>
      <w:r w:rsidRPr="0030690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pravosudnog sistema</w:t>
      </w:r>
      <w:r w:rsidRPr="00306904">
        <w:rPr>
          <w:rFonts w:ascii="Arial" w:hAnsi="Arial" w:cs="Arial"/>
          <w:sz w:val="22"/>
          <w:szCs w:val="22"/>
        </w:rPr>
        <w:t xml:space="preserve"> u cjelini, tako i u pogledu materijalno-proceduralnih aspekata rada na predmetim</w:t>
      </w:r>
      <w:r>
        <w:rPr>
          <w:rFonts w:ascii="Arial" w:hAnsi="Arial" w:cs="Arial"/>
          <w:sz w:val="22"/>
          <w:szCs w:val="22"/>
        </w:rPr>
        <w:t xml:space="preserve">a ratnih zločina, </w:t>
      </w:r>
      <w:proofErr w:type="spellStart"/>
      <w:r>
        <w:rPr>
          <w:rFonts w:ascii="Arial" w:hAnsi="Arial" w:cs="Arial"/>
          <w:sz w:val="22"/>
          <w:szCs w:val="22"/>
        </w:rPr>
        <w:t>sudije</w:t>
      </w:r>
      <w:proofErr w:type="spellEnd"/>
      <w:r>
        <w:rPr>
          <w:rFonts w:ascii="Arial" w:hAnsi="Arial" w:cs="Arial"/>
          <w:sz w:val="22"/>
          <w:szCs w:val="22"/>
        </w:rPr>
        <w:t xml:space="preserve">, tužioci i advokati pozivaju sve relevantne subjekte u BiH da dosljedno pristupe razmatranju usvojenih zaključaka i njihovoj efikasnoj realizaciji.   </w:t>
      </w:r>
    </w:p>
    <w:p w14:paraId="22578CFF" w14:textId="77777777" w:rsidR="00CB1623" w:rsidRDefault="00CB1623" w:rsidP="007A0D25">
      <w:pPr>
        <w:ind w:left="720" w:right="140"/>
        <w:jc w:val="both"/>
        <w:rPr>
          <w:rFonts w:ascii="Arial" w:hAnsi="Arial" w:cs="Arial"/>
          <w:sz w:val="22"/>
          <w:szCs w:val="22"/>
        </w:rPr>
      </w:pPr>
    </w:p>
    <w:p w14:paraId="13C8E297" w14:textId="77777777" w:rsidR="00CB1623" w:rsidRDefault="00CB1623" w:rsidP="007A0D25">
      <w:pPr>
        <w:numPr>
          <w:ilvl w:val="0"/>
          <w:numId w:val="1"/>
        </w:numPr>
        <w:ind w:right="1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Ističući zahvalnost Evropskoj uniji, naglašava se </w:t>
      </w:r>
      <w:r w:rsidRPr="00306904">
        <w:rPr>
          <w:rFonts w:ascii="Arial" w:hAnsi="Arial" w:cs="Arial"/>
          <w:sz w:val="22"/>
          <w:szCs w:val="22"/>
        </w:rPr>
        <w:t>važnosti i svrs</w:t>
      </w:r>
      <w:r>
        <w:rPr>
          <w:rFonts w:ascii="Arial" w:hAnsi="Arial" w:cs="Arial"/>
          <w:sz w:val="22"/>
          <w:szCs w:val="22"/>
        </w:rPr>
        <w:t>ishodnost podrške</w:t>
      </w:r>
      <w:r w:rsidRPr="00306904">
        <w:rPr>
          <w:rFonts w:ascii="Arial" w:hAnsi="Arial" w:cs="Arial"/>
          <w:sz w:val="22"/>
          <w:szCs w:val="22"/>
        </w:rPr>
        <w:t xml:space="preserve"> pravosuđu Bosne i Hercegovine u radu na predmetima ratnih zločina, u okviru koje se</w:t>
      </w:r>
      <w:r>
        <w:rPr>
          <w:rFonts w:ascii="Arial" w:hAnsi="Arial" w:cs="Arial"/>
          <w:sz w:val="22"/>
          <w:szCs w:val="22"/>
        </w:rPr>
        <w:t xml:space="preserve"> u organizaciji projekta „Unapređenje rada na predmetima ratnih zločina u BiH“ – IPA 2019</w:t>
      </w:r>
      <w:r w:rsidRPr="0030690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kontinuirano </w:t>
      </w:r>
      <w:proofErr w:type="spellStart"/>
      <w:r w:rsidRPr="00306904">
        <w:rPr>
          <w:rFonts w:ascii="Arial" w:hAnsi="Arial" w:cs="Arial"/>
          <w:sz w:val="22"/>
          <w:szCs w:val="22"/>
        </w:rPr>
        <w:t>organizuju</w:t>
      </w:r>
      <w:proofErr w:type="spellEnd"/>
      <w:r w:rsidRPr="00306904">
        <w:rPr>
          <w:rFonts w:ascii="Arial" w:hAnsi="Arial" w:cs="Arial"/>
          <w:sz w:val="22"/>
          <w:szCs w:val="22"/>
        </w:rPr>
        <w:t xml:space="preserve"> stručne edukacije </w:t>
      </w:r>
      <w:proofErr w:type="spellStart"/>
      <w:r w:rsidRPr="00306904">
        <w:rPr>
          <w:rFonts w:ascii="Arial" w:hAnsi="Arial" w:cs="Arial"/>
          <w:sz w:val="22"/>
          <w:szCs w:val="22"/>
        </w:rPr>
        <w:t>sudija</w:t>
      </w:r>
      <w:proofErr w:type="spellEnd"/>
      <w:r w:rsidRPr="00306904">
        <w:rPr>
          <w:rFonts w:ascii="Arial" w:hAnsi="Arial" w:cs="Arial"/>
          <w:sz w:val="22"/>
          <w:szCs w:val="22"/>
        </w:rPr>
        <w:t>, tužilaca i advokata.</w:t>
      </w:r>
      <w:r>
        <w:rPr>
          <w:rFonts w:ascii="Arial" w:hAnsi="Arial" w:cs="Arial"/>
          <w:sz w:val="22"/>
          <w:szCs w:val="22"/>
        </w:rPr>
        <w:t xml:space="preserve"> Zaključuje se da </w:t>
      </w:r>
      <w:r w:rsidRPr="00306904">
        <w:rPr>
          <w:rFonts w:ascii="Arial" w:hAnsi="Arial" w:cs="Arial"/>
          <w:sz w:val="22"/>
          <w:szCs w:val="22"/>
        </w:rPr>
        <w:t xml:space="preserve">je javna vlast u BiH </w:t>
      </w:r>
      <w:proofErr w:type="spellStart"/>
      <w:r w:rsidRPr="00306904">
        <w:rPr>
          <w:rFonts w:ascii="Arial" w:hAnsi="Arial" w:cs="Arial"/>
          <w:sz w:val="22"/>
          <w:szCs w:val="22"/>
        </w:rPr>
        <w:t>preduzela</w:t>
      </w:r>
      <w:proofErr w:type="spellEnd"/>
      <w:r w:rsidRPr="00306904">
        <w:rPr>
          <w:rFonts w:ascii="Arial" w:hAnsi="Arial" w:cs="Arial"/>
          <w:sz w:val="22"/>
          <w:szCs w:val="22"/>
        </w:rPr>
        <w:t xml:space="preserve"> određene </w:t>
      </w:r>
      <w:proofErr w:type="spellStart"/>
      <w:r>
        <w:rPr>
          <w:rFonts w:ascii="Arial" w:hAnsi="Arial" w:cs="Arial"/>
          <w:sz w:val="22"/>
          <w:szCs w:val="22"/>
        </w:rPr>
        <w:t>proaktivne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306904">
        <w:rPr>
          <w:rFonts w:ascii="Arial" w:hAnsi="Arial" w:cs="Arial"/>
          <w:sz w:val="22"/>
          <w:szCs w:val="22"/>
        </w:rPr>
        <w:t>korake na uspostavi pretpostavki efikasnog procesuiranja predmeta ratnih zl</w:t>
      </w:r>
      <w:r>
        <w:rPr>
          <w:rFonts w:ascii="Arial" w:hAnsi="Arial" w:cs="Arial"/>
          <w:sz w:val="22"/>
          <w:szCs w:val="22"/>
        </w:rPr>
        <w:t>očina u sudovima i tužilaštvima. Međutim, b</w:t>
      </w:r>
      <w:r w:rsidRPr="00306904">
        <w:rPr>
          <w:rFonts w:ascii="Arial" w:hAnsi="Arial" w:cs="Arial"/>
          <w:sz w:val="22"/>
          <w:szCs w:val="22"/>
        </w:rPr>
        <w:t xml:space="preserve">roj </w:t>
      </w:r>
      <w:proofErr w:type="spellStart"/>
      <w:r w:rsidRPr="00306904">
        <w:rPr>
          <w:rFonts w:ascii="Arial" w:hAnsi="Arial" w:cs="Arial"/>
          <w:sz w:val="22"/>
          <w:szCs w:val="22"/>
        </w:rPr>
        <w:t>registrovanih</w:t>
      </w:r>
      <w:proofErr w:type="spellEnd"/>
      <w:r w:rsidRPr="00306904">
        <w:rPr>
          <w:rFonts w:ascii="Arial" w:hAnsi="Arial" w:cs="Arial"/>
          <w:sz w:val="22"/>
          <w:szCs w:val="22"/>
        </w:rPr>
        <w:t xml:space="preserve"> neriješenih predmeta ratnih zločina, odnosno broj prijavljenih/osumnjičenih lica</w:t>
      </w:r>
      <w:r>
        <w:rPr>
          <w:rFonts w:ascii="Arial" w:hAnsi="Arial" w:cs="Arial"/>
          <w:sz w:val="22"/>
          <w:szCs w:val="22"/>
        </w:rPr>
        <w:t>,</w:t>
      </w:r>
      <w:r w:rsidRPr="00306904">
        <w:rPr>
          <w:rFonts w:ascii="Arial" w:hAnsi="Arial" w:cs="Arial"/>
          <w:sz w:val="22"/>
          <w:szCs w:val="22"/>
        </w:rPr>
        <w:t xml:space="preserve"> i dalje</w:t>
      </w:r>
      <w:r>
        <w:rPr>
          <w:rFonts w:ascii="Arial" w:hAnsi="Arial" w:cs="Arial"/>
          <w:sz w:val="22"/>
          <w:szCs w:val="22"/>
        </w:rPr>
        <w:t xml:space="preserve"> opterećuje pravosuđe u BiH i</w:t>
      </w:r>
      <w:r w:rsidRPr="00306904">
        <w:rPr>
          <w:rFonts w:ascii="Arial" w:hAnsi="Arial" w:cs="Arial"/>
          <w:sz w:val="22"/>
          <w:szCs w:val="22"/>
        </w:rPr>
        <w:t xml:space="preserve"> iziskuje sukcesivan nastavak </w:t>
      </w:r>
      <w:r>
        <w:rPr>
          <w:rFonts w:ascii="Arial" w:hAnsi="Arial" w:cs="Arial"/>
          <w:sz w:val="22"/>
          <w:szCs w:val="22"/>
        </w:rPr>
        <w:t xml:space="preserve">novčane </w:t>
      </w:r>
      <w:r w:rsidRPr="00306904">
        <w:rPr>
          <w:rFonts w:ascii="Arial" w:hAnsi="Arial" w:cs="Arial"/>
          <w:sz w:val="22"/>
          <w:szCs w:val="22"/>
        </w:rPr>
        <w:t>podrške u okviru rokova propisanih Revidiranom državnom strategijom za rad na predmetima ratnih zločina.</w:t>
      </w:r>
      <w:r>
        <w:rPr>
          <w:rFonts w:ascii="Arial" w:hAnsi="Arial" w:cs="Arial"/>
          <w:sz w:val="22"/>
          <w:szCs w:val="22"/>
        </w:rPr>
        <w:t xml:space="preserve"> S tim u vezi se pozivaju relevantni organi javne </w:t>
      </w:r>
      <w:r w:rsidRPr="00306904">
        <w:rPr>
          <w:rFonts w:ascii="Arial" w:hAnsi="Arial" w:cs="Arial"/>
          <w:sz w:val="22"/>
          <w:szCs w:val="22"/>
        </w:rPr>
        <w:t>vlast</w:t>
      </w:r>
      <w:r>
        <w:rPr>
          <w:rFonts w:ascii="Arial" w:hAnsi="Arial" w:cs="Arial"/>
          <w:sz w:val="22"/>
          <w:szCs w:val="22"/>
        </w:rPr>
        <w:t>i u BiH da blagovremeno stvore</w:t>
      </w:r>
      <w:r w:rsidRPr="0030690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neophodne </w:t>
      </w:r>
      <w:r w:rsidRPr="00306904">
        <w:rPr>
          <w:rFonts w:ascii="Arial" w:hAnsi="Arial" w:cs="Arial"/>
          <w:sz w:val="22"/>
          <w:szCs w:val="22"/>
        </w:rPr>
        <w:t xml:space="preserve">proceduralne i formalne </w:t>
      </w:r>
      <w:proofErr w:type="spellStart"/>
      <w:r>
        <w:rPr>
          <w:rFonts w:ascii="Arial" w:hAnsi="Arial" w:cs="Arial"/>
          <w:sz w:val="22"/>
          <w:szCs w:val="22"/>
        </w:rPr>
        <w:t>uslove</w:t>
      </w:r>
      <w:proofErr w:type="spellEnd"/>
      <w:r>
        <w:rPr>
          <w:rFonts w:ascii="Arial" w:hAnsi="Arial" w:cs="Arial"/>
          <w:sz w:val="22"/>
          <w:szCs w:val="22"/>
        </w:rPr>
        <w:t xml:space="preserve"> blagovremene operacionalizacije IPA 2022 državnog programa u okviru kojeg je planiran nastavak podrške Evropske unije namijenjene dosljednoj implementaciji Revidirane državne strategije.</w:t>
      </w:r>
    </w:p>
    <w:p w14:paraId="1CA96711" w14:textId="77777777" w:rsidR="00CB1623" w:rsidRDefault="00CB1623" w:rsidP="007A0D25">
      <w:pPr>
        <w:pStyle w:val="ListParagraph"/>
        <w:ind w:right="140"/>
        <w:rPr>
          <w:rFonts w:ascii="Arial" w:hAnsi="Arial" w:cs="Arial"/>
        </w:rPr>
      </w:pPr>
    </w:p>
    <w:p w14:paraId="29E3B119" w14:textId="77777777" w:rsidR="00CB1623" w:rsidRDefault="00CB1623" w:rsidP="007A0D25">
      <w:pPr>
        <w:pStyle w:val="ListParagraph"/>
        <w:numPr>
          <w:ilvl w:val="0"/>
          <w:numId w:val="1"/>
        </w:numPr>
        <w:ind w:right="140"/>
        <w:jc w:val="both"/>
        <w:rPr>
          <w:rFonts w:ascii="Arial" w:eastAsia="Times New Roman" w:hAnsi="Arial" w:cs="Arial"/>
          <w:lang w:val="hr-HR"/>
        </w:rPr>
      </w:pPr>
      <w:r>
        <w:rPr>
          <w:rFonts w:ascii="Arial" w:eastAsia="Times New Roman" w:hAnsi="Arial" w:cs="Arial"/>
          <w:lang w:val="hr-HR"/>
        </w:rPr>
        <w:t>Efikasnost vođenja istrage</w:t>
      </w:r>
      <w:r w:rsidRPr="00306904">
        <w:rPr>
          <w:rFonts w:ascii="Arial" w:eastAsia="Times New Roman" w:hAnsi="Arial" w:cs="Arial"/>
          <w:lang w:val="hr-HR"/>
        </w:rPr>
        <w:t xml:space="preserve"> </w:t>
      </w:r>
      <w:r>
        <w:rPr>
          <w:rFonts w:ascii="Arial" w:eastAsia="Times New Roman" w:hAnsi="Arial" w:cs="Arial"/>
          <w:lang w:val="hr-HR"/>
        </w:rPr>
        <w:t>pred</w:t>
      </w:r>
      <w:r w:rsidRPr="00306904">
        <w:rPr>
          <w:rFonts w:ascii="Arial" w:eastAsia="Times New Roman" w:hAnsi="Arial" w:cs="Arial"/>
          <w:lang w:val="hr-HR"/>
        </w:rPr>
        <w:t>stavlja</w:t>
      </w:r>
      <w:r>
        <w:rPr>
          <w:rFonts w:ascii="Arial" w:eastAsia="Times New Roman" w:hAnsi="Arial" w:cs="Arial"/>
          <w:lang w:val="hr-HR"/>
        </w:rPr>
        <w:t xml:space="preserve"> ključnu</w:t>
      </w:r>
      <w:r w:rsidRPr="00306904">
        <w:rPr>
          <w:rFonts w:ascii="Arial" w:eastAsia="Times New Roman" w:hAnsi="Arial" w:cs="Arial"/>
          <w:lang w:val="hr-HR"/>
        </w:rPr>
        <w:t xml:space="preserve"> pretpostavku zakonitog i pravično</w:t>
      </w:r>
      <w:r>
        <w:rPr>
          <w:rFonts w:ascii="Arial" w:eastAsia="Times New Roman" w:hAnsi="Arial" w:cs="Arial"/>
          <w:lang w:val="hr-HR"/>
        </w:rPr>
        <w:t xml:space="preserve">g rješavanja cjelokupnog krivičnog događaja. U tom smislu efikasna istraga iziskuje metodološko planiranje tužilačkog rada i fokusiranje samo ključnih aspekata relevantnih za rješavanje krivične stvari, a naspram činjenično-pravno irelevantnih okolnosti konkretnog događaja. </w:t>
      </w:r>
      <w:r w:rsidRPr="00306904">
        <w:rPr>
          <w:rFonts w:ascii="Arial" w:eastAsia="Times New Roman" w:hAnsi="Arial" w:cs="Arial"/>
          <w:lang w:val="hr-HR"/>
        </w:rPr>
        <w:t xml:space="preserve">Koncentracija relevantnih dokaza i svrsishodno fokusiranje istrage posljedično omogućava i ekonomičan sudski postupak i, u razumnom roku, razrješavanje krivične stvari. U tom smislu se naglašava obaveza i neophodnost da tužilac blagovremeno ispita </w:t>
      </w:r>
      <w:r>
        <w:rPr>
          <w:rFonts w:ascii="Arial" w:eastAsia="Times New Roman" w:hAnsi="Arial" w:cs="Arial"/>
          <w:lang w:val="hr-HR"/>
        </w:rPr>
        <w:t xml:space="preserve">ali </w:t>
      </w:r>
      <w:r w:rsidRPr="00306904">
        <w:rPr>
          <w:rFonts w:ascii="Arial" w:eastAsia="Times New Roman" w:hAnsi="Arial" w:cs="Arial"/>
          <w:lang w:val="hr-HR"/>
        </w:rPr>
        <w:t xml:space="preserve">i pripremi svjedoka. Propuštanje tužioca da prije glavnog pretresa ispita i adekvatno pripremi svjedoka za svjedočenje predstavlja indikator neefikasnog vođenja istrage sa rezultatom u degradaciji i slabljenju teze optužbe, </w:t>
      </w:r>
      <w:r>
        <w:rPr>
          <w:rFonts w:ascii="Arial" w:eastAsia="Times New Roman" w:hAnsi="Arial" w:cs="Arial"/>
          <w:lang w:val="hr-HR"/>
        </w:rPr>
        <w:t>te</w:t>
      </w:r>
      <w:r w:rsidRPr="00306904">
        <w:rPr>
          <w:rFonts w:ascii="Arial" w:eastAsia="Times New Roman" w:hAnsi="Arial" w:cs="Arial"/>
          <w:lang w:val="hr-HR"/>
        </w:rPr>
        <w:t xml:space="preserve"> bespotrebnom odugovlačenju </w:t>
      </w:r>
      <w:r>
        <w:rPr>
          <w:rFonts w:ascii="Arial" w:eastAsia="Times New Roman" w:hAnsi="Arial" w:cs="Arial"/>
          <w:lang w:val="hr-HR"/>
        </w:rPr>
        <w:t xml:space="preserve">i podrivanju načela ekonomičnosti </w:t>
      </w:r>
      <w:r w:rsidRPr="00306904">
        <w:rPr>
          <w:rFonts w:ascii="Arial" w:eastAsia="Times New Roman" w:hAnsi="Arial" w:cs="Arial"/>
          <w:lang w:val="hr-HR"/>
        </w:rPr>
        <w:t>sudskog postupka.</w:t>
      </w:r>
    </w:p>
    <w:p w14:paraId="1F0DCF38" w14:textId="77777777" w:rsidR="00CB1623" w:rsidRPr="00306904" w:rsidRDefault="00CB1623" w:rsidP="007A0D25">
      <w:pPr>
        <w:pStyle w:val="ListParagraph"/>
        <w:ind w:right="140"/>
        <w:rPr>
          <w:rFonts w:ascii="Arial" w:eastAsia="Times New Roman" w:hAnsi="Arial" w:cs="Arial"/>
          <w:lang w:val="hr-HR"/>
        </w:rPr>
      </w:pPr>
    </w:p>
    <w:p w14:paraId="6FD36797" w14:textId="77777777" w:rsidR="00CB1623" w:rsidRPr="00306904" w:rsidRDefault="00CB1623" w:rsidP="007A0D25">
      <w:pPr>
        <w:pStyle w:val="ListParagraph"/>
        <w:numPr>
          <w:ilvl w:val="0"/>
          <w:numId w:val="1"/>
        </w:numPr>
        <w:ind w:right="140"/>
        <w:jc w:val="both"/>
        <w:rPr>
          <w:rFonts w:ascii="Arial" w:eastAsia="Times New Roman" w:hAnsi="Arial" w:cs="Arial"/>
          <w:lang w:val="hr-HR"/>
        </w:rPr>
      </w:pPr>
      <w:r w:rsidRPr="00306904">
        <w:rPr>
          <w:rFonts w:ascii="Arial" w:eastAsia="Times New Roman" w:hAnsi="Arial" w:cs="Arial"/>
          <w:lang w:val="hr-HR"/>
        </w:rPr>
        <w:t xml:space="preserve">Naslanjajući se na </w:t>
      </w:r>
      <w:r>
        <w:rPr>
          <w:rFonts w:ascii="Arial" w:eastAsia="Times New Roman" w:hAnsi="Arial" w:cs="Arial"/>
          <w:lang w:val="hr-HR"/>
        </w:rPr>
        <w:t xml:space="preserve">niz </w:t>
      </w:r>
      <w:r w:rsidRPr="00306904">
        <w:rPr>
          <w:rFonts w:ascii="Arial" w:eastAsia="Times New Roman" w:hAnsi="Arial" w:cs="Arial"/>
          <w:lang w:val="hr-HR"/>
        </w:rPr>
        <w:t>zaključ</w:t>
      </w:r>
      <w:r>
        <w:rPr>
          <w:rFonts w:ascii="Arial" w:eastAsia="Times New Roman" w:hAnsi="Arial" w:cs="Arial"/>
          <w:lang w:val="hr-HR"/>
        </w:rPr>
        <w:t>aka</w:t>
      </w:r>
      <w:r w:rsidRPr="00306904">
        <w:rPr>
          <w:rFonts w:ascii="Arial" w:eastAsia="Times New Roman" w:hAnsi="Arial" w:cs="Arial"/>
          <w:lang w:val="hr-HR"/>
        </w:rPr>
        <w:t xml:space="preserve"> VSTV BiH, ponovno se preporučuje održavanje </w:t>
      </w:r>
      <w:proofErr w:type="spellStart"/>
      <w:r w:rsidRPr="00306904">
        <w:rPr>
          <w:rFonts w:ascii="Arial" w:eastAsia="Times New Roman" w:hAnsi="Arial" w:cs="Arial"/>
          <w:lang w:val="hr-HR"/>
        </w:rPr>
        <w:t>pretpretresnog</w:t>
      </w:r>
      <w:proofErr w:type="spellEnd"/>
      <w:r w:rsidRPr="00306904">
        <w:rPr>
          <w:rFonts w:ascii="Arial" w:eastAsia="Times New Roman" w:hAnsi="Arial" w:cs="Arial"/>
          <w:lang w:val="hr-HR"/>
        </w:rPr>
        <w:t xml:space="preserve"> ročišta prije početka glavnog pretresa radi utvrđivanja efikasne dinamike </w:t>
      </w:r>
      <w:r>
        <w:rPr>
          <w:rFonts w:ascii="Arial" w:eastAsia="Times New Roman" w:hAnsi="Arial" w:cs="Arial"/>
          <w:lang w:val="hr-HR"/>
        </w:rPr>
        <w:t>suđenja</w:t>
      </w:r>
      <w:r w:rsidRPr="00306904">
        <w:rPr>
          <w:rFonts w:ascii="Arial" w:eastAsia="Times New Roman" w:hAnsi="Arial" w:cs="Arial"/>
          <w:lang w:val="hr-HR"/>
        </w:rPr>
        <w:t xml:space="preserve"> i plana rada, koncentracije i standardizacije </w:t>
      </w:r>
      <w:r>
        <w:rPr>
          <w:rFonts w:ascii="Arial" w:eastAsia="Times New Roman" w:hAnsi="Arial" w:cs="Arial"/>
          <w:lang w:val="hr-HR"/>
        </w:rPr>
        <w:t>dokaza,</w:t>
      </w:r>
      <w:r w:rsidRPr="00306904">
        <w:rPr>
          <w:rFonts w:ascii="Arial" w:eastAsia="Times New Roman" w:hAnsi="Arial" w:cs="Arial"/>
          <w:lang w:val="hr-HR"/>
        </w:rPr>
        <w:t xml:space="preserve"> utvrđivanja liste svjedoka relevantnih za konkretni predmet</w:t>
      </w:r>
      <w:r>
        <w:rPr>
          <w:rFonts w:ascii="Arial" w:eastAsia="Times New Roman" w:hAnsi="Arial" w:cs="Arial"/>
          <w:lang w:val="hr-HR"/>
        </w:rPr>
        <w:t>, te rješavanja prethodnih prigovora</w:t>
      </w:r>
      <w:r w:rsidRPr="00306904">
        <w:rPr>
          <w:rFonts w:ascii="Arial" w:eastAsia="Times New Roman" w:hAnsi="Arial" w:cs="Arial"/>
          <w:lang w:val="hr-HR"/>
        </w:rPr>
        <w:t xml:space="preserve">. </w:t>
      </w:r>
      <w:r>
        <w:rPr>
          <w:rFonts w:ascii="Arial" w:eastAsia="Times New Roman" w:hAnsi="Arial" w:cs="Arial"/>
          <w:lang w:val="hr-HR"/>
        </w:rPr>
        <w:t xml:space="preserve">Nadalje se </w:t>
      </w:r>
      <w:proofErr w:type="spellStart"/>
      <w:r>
        <w:rPr>
          <w:rFonts w:ascii="Arial" w:eastAsia="Times New Roman" w:hAnsi="Arial" w:cs="Arial"/>
          <w:lang w:val="hr-HR"/>
        </w:rPr>
        <w:t>konstatuje</w:t>
      </w:r>
      <w:proofErr w:type="spellEnd"/>
      <w:r>
        <w:rPr>
          <w:rFonts w:ascii="Arial" w:eastAsia="Times New Roman" w:hAnsi="Arial" w:cs="Arial"/>
          <w:lang w:val="hr-HR"/>
        </w:rPr>
        <w:t xml:space="preserve"> da suđenja u pojedinim predmetima traju neopravdano dugo, te je neophodno iznaći modalitet ubrzanja dinamike sudskog postupka po principu održavanja glavnog pretresa jednom sedmično u složenim predmetima kao minimalnoj mjeri intenziteta i dinamike. Komplementarno s potonjim se ponavlja zaključak sa prethodnog stručnog skupa kojim se ističe nužnost </w:t>
      </w:r>
      <w:proofErr w:type="spellStart"/>
      <w:r>
        <w:rPr>
          <w:rFonts w:ascii="Arial" w:eastAsia="Times New Roman" w:hAnsi="Arial" w:cs="Arial"/>
          <w:lang w:val="hr-HR"/>
        </w:rPr>
        <w:t>usaglašavanja</w:t>
      </w:r>
      <w:proofErr w:type="spellEnd"/>
      <w:r>
        <w:rPr>
          <w:rFonts w:ascii="Arial" w:eastAsia="Times New Roman" w:hAnsi="Arial" w:cs="Arial"/>
          <w:lang w:val="hr-HR"/>
        </w:rPr>
        <w:t xml:space="preserve"> sudske prakse po istim činjeničnim, pravnim ili proceduralnim pitanjima – posebno u slučajevima </w:t>
      </w:r>
      <w:proofErr w:type="spellStart"/>
      <w:r>
        <w:rPr>
          <w:rFonts w:ascii="Arial" w:eastAsia="Times New Roman" w:hAnsi="Arial" w:cs="Arial"/>
          <w:lang w:val="hr-HR"/>
        </w:rPr>
        <w:t>registrovane</w:t>
      </w:r>
      <w:proofErr w:type="spellEnd"/>
      <w:r>
        <w:rPr>
          <w:rFonts w:ascii="Arial" w:eastAsia="Times New Roman" w:hAnsi="Arial" w:cs="Arial"/>
          <w:lang w:val="hr-HR"/>
        </w:rPr>
        <w:t xml:space="preserve"> diskrepancije pravnih stavova u okviru istog suda sa rezultatom narušavanja pravne sigurnosti. </w:t>
      </w:r>
      <w:r w:rsidRPr="00306904">
        <w:rPr>
          <w:rFonts w:ascii="Arial" w:hAnsi="Arial" w:cs="Arial"/>
        </w:rPr>
        <w:t xml:space="preserve">U tom smislu se pozivaju predsjednici sudova i predsjednici krivičnih odjeljenja da intenziviraju, odnosno uspostave praksu </w:t>
      </w:r>
      <w:proofErr w:type="spellStart"/>
      <w:r w:rsidRPr="00306904">
        <w:rPr>
          <w:rFonts w:ascii="Arial" w:hAnsi="Arial" w:cs="Arial"/>
        </w:rPr>
        <w:t>održavanja</w:t>
      </w:r>
      <w:proofErr w:type="spellEnd"/>
      <w:r w:rsidRPr="00306904">
        <w:rPr>
          <w:rFonts w:ascii="Arial" w:hAnsi="Arial" w:cs="Arial"/>
        </w:rPr>
        <w:t xml:space="preserve"> redovnih sjednica u cilju usaglašavanja i utvrđivanja jedinstvenih stavova po istim pravnim i činjeničnim pitanjima.</w:t>
      </w:r>
      <w:r>
        <w:rPr>
          <w:rFonts w:ascii="Arial" w:hAnsi="Arial" w:cs="Arial"/>
        </w:rPr>
        <w:t xml:space="preserve"> </w:t>
      </w:r>
    </w:p>
    <w:p w14:paraId="1C39FA4D" w14:textId="77777777" w:rsidR="00CB1623" w:rsidRPr="00306904" w:rsidRDefault="00CB1623" w:rsidP="007A0D25">
      <w:pPr>
        <w:pStyle w:val="ListParagraph"/>
        <w:ind w:right="140"/>
        <w:rPr>
          <w:rFonts w:ascii="Arial" w:eastAsia="Times New Roman" w:hAnsi="Arial" w:cs="Arial"/>
          <w:lang w:val="hr-HR"/>
        </w:rPr>
      </w:pPr>
    </w:p>
    <w:p w14:paraId="77442BEB" w14:textId="77777777" w:rsidR="00CB1623" w:rsidRDefault="00CB1623" w:rsidP="007A0D25">
      <w:pPr>
        <w:pStyle w:val="ListParagraph"/>
        <w:numPr>
          <w:ilvl w:val="0"/>
          <w:numId w:val="1"/>
        </w:numPr>
        <w:ind w:right="140"/>
        <w:jc w:val="both"/>
        <w:rPr>
          <w:rFonts w:ascii="Arial" w:eastAsia="Times New Roman" w:hAnsi="Arial" w:cs="Arial"/>
          <w:lang w:val="hr-HR"/>
        </w:rPr>
      </w:pPr>
      <w:r>
        <w:rPr>
          <w:rFonts w:ascii="Arial" w:eastAsia="Times New Roman" w:hAnsi="Arial" w:cs="Arial"/>
          <w:lang w:val="hr-HR"/>
        </w:rPr>
        <w:lastRenderedPageBreak/>
        <w:t>Neki od navedenih problema mogu biti unaprijeđeni budućim izmjenama legislativnog okvira krivičnog zakonodavstva. Pozivajući relevantna ministarstva pravde u BiH, posebno Ministarstvo pravde BiH da prijedloge izmjena i dopuna pravnog okvira delegira relevantnim radnim tijelima, legislativne izmjene nužno moraju obuhvatiti i propisati:</w:t>
      </w:r>
    </w:p>
    <w:p w14:paraId="0D55CF4F" w14:textId="77777777" w:rsidR="00CB1623" w:rsidRPr="00306904" w:rsidRDefault="00CB1623" w:rsidP="007A0D25">
      <w:pPr>
        <w:pStyle w:val="ListParagraph"/>
        <w:ind w:right="140"/>
        <w:rPr>
          <w:rFonts w:ascii="Arial" w:eastAsia="Times New Roman" w:hAnsi="Arial" w:cs="Arial"/>
          <w:lang w:val="hr-HR"/>
        </w:rPr>
      </w:pPr>
    </w:p>
    <w:p w14:paraId="2FFEC3C5" w14:textId="77777777" w:rsidR="00CB1623" w:rsidRDefault="00CB1623" w:rsidP="007A0D25">
      <w:pPr>
        <w:pStyle w:val="ListParagraph"/>
        <w:numPr>
          <w:ilvl w:val="0"/>
          <w:numId w:val="2"/>
        </w:numPr>
        <w:ind w:right="140"/>
        <w:jc w:val="both"/>
        <w:rPr>
          <w:rFonts w:ascii="Arial" w:eastAsia="Times New Roman" w:hAnsi="Arial" w:cs="Arial"/>
          <w:lang w:val="hr-HR"/>
        </w:rPr>
      </w:pPr>
      <w:r>
        <w:rPr>
          <w:rFonts w:ascii="Arial" w:eastAsia="Times New Roman" w:hAnsi="Arial" w:cs="Arial"/>
          <w:lang w:val="hr-HR"/>
        </w:rPr>
        <w:t>produžiti rok za odlučivanje o optužnici, posebno u složenim predmetima, na minimalno 30 dana;</w:t>
      </w:r>
    </w:p>
    <w:p w14:paraId="5BA92DA3" w14:textId="77777777" w:rsidR="00CB1623" w:rsidRPr="00DD7E9A" w:rsidRDefault="00CB1623" w:rsidP="007A0D25">
      <w:pPr>
        <w:pStyle w:val="ListParagraph"/>
        <w:numPr>
          <w:ilvl w:val="0"/>
          <w:numId w:val="2"/>
        </w:numPr>
        <w:ind w:right="140"/>
        <w:jc w:val="both"/>
        <w:rPr>
          <w:rFonts w:ascii="Arial" w:eastAsia="Times New Roman" w:hAnsi="Arial" w:cs="Arial"/>
          <w:lang w:val="hr-HR"/>
        </w:rPr>
      </w:pPr>
      <w:r w:rsidRPr="00DD7E9A">
        <w:rPr>
          <w:rFonts w:ascii="Arial" w:eastAsia="Times New Roman" w:hAnsi="Arial" w:cs="Arial"/>
          <w:lang w:val="hr-HR"/>
        </w:rPr>
        <w:t>osigurati pravo žalbe na odluku o optužnici na način da</w:t>
      </w:r>
      <w:r>
        <w:rPr>
          <w:rFonts w:ascii="Arial" w:eastAsia="Times New Roman" w:hAnsi="Arial" w:cs="Arial"/>
          <w:lang w:val="hr-HR"/>
        </w:rPr>
        <w:t xml:space="preserve"> </w:t>
      </w:r>
      <w:r w:rsidRPr="00DD7E9A">
        <w:rPr>
          <w:rFonts w:ascii="Arial" w:eastAsia="Times New Roman" w:hAnsi="Arial" w:cs="Arial"/>
          <w:lang w:val="hr-HR"/>
        </w:rPr>
        <w:t>tročlano</w:t>
      </w:r>
      <w:r>
        <w:rPr>
          <w:rFonts w:ascii="Arial" w:eastAsia="Times New Roman" w:hAnsi="Arial" w:cs="Arial"/>
          <w:lang w:val="hr-HR"/>
        </w:rPr>
        <w:t xml:space="preserve"> vijeće treba vršiti kontrolu odluke o optužnici;</w:t>
      </w:r>
    </w:p>
    <w:p w14:paraId="0448B497" w14:textId="77777777" w:rsidR="00CB1623" w:rsidRPr="00103AEA" w:rsidRDefault="00CB1623" w:rsidP="007A0D25">
      <w:pPr>
        <w:pStyle w:val="ListParagraph"/>
        <w:numPr>
          <w:ilvl w:val="0"/>
          <w:numId w:val="2"/>
        </w:numPr>
        <w:ind w:right="140"/>
        <w:jc w:val="both"/>
        <w:rPr>
          <w:rFonts w:ascii="Arial" w:eastAsia="Times New Roman" w:hAnsi="Arial" w:cs="Arial"/>
          <w:lang w:val="hr-HR"/>
        </w:rPr>
      </w:pPr>
      <w:r w:rsidRPr="00103AEA">
        <w:rPr>
          <w:rFonts w:ascii="Arial" w:hAnsi="Arial" w:cs="Arial"/>
        </w:rPr>
        <w:t>u pogledu instituta „</w:t>
      </w:r>
      <w:proofErr w:type="spellStart"/>
      <w:r w:rsidRPr="00103AEA">
        <w:rPr>
          <w:rFonts w:ascii="Arial" w:hAnsi="Arial" w:cs="Arial"/>
        </w:rPr>
        <w:t>pretpretresno</w:t>
      </w:r>
      <w:proofErr w:type="spellEnd"/>
      <w:r w:rsidRPr="00103AEA">
        <w:rPr>
          <w:rFonts w:ascii="Arial" w:hAnsi="Arial" w:cs="Arial"/>
        </w:rPr>
        <w:t xml:space="preserve"> ročište“ neophodno je </w:t>
      </w:r>
      <w:r>
        <w:rPr>
          <w:rFonts w:ascii="Arial" w:hAnsi="Arial" w:cs="Arial"/>
        </w:rPr>
        <w:t>utvrditi</w:t>
      </w:r>
      <w:r w:rsidRPr="00103AEA">
        <w:rPr>
          <w:rFonts w:ascii="Arial" w:hAnsi="Arial" w:cs="Arial"/>
        </w:rPr>
        <w:t xml:space="preserve"> strukturu i sadržaj ovog ročišta kako bi se izbjegla arbitrarnost u praksi;</w:t>
      </w:r>
    </w:p>
    <w:p w14:paraId="7444A752" w14:textId="77777777" w:rsidR="00CB1623" w:rsidRDefault="00CB1623" w:rsidP="007A0D25">
      <w:pPr>
        <w:pStyle w:val="ListParagraph"/>
        <w:numPr>
          <w:ilvl w:val="0"/>
          <w:numId w:val="2"/>
        </w:numPr>
        <w:ind w:right="140"/>
        <w:jc w:val="both"/>
        <w:rPr>
          <w:rFonts w:ascii="Arial" w:eastAsia="Times New Roman" w:hAnsi="Arial" w:cs="Arial"/>
          <w:lang w:val="hr-HR"/>
        </w:rPr>
      </w:pPr>
      <w:r>
        <w:rPr>
          <w:rFonts w:ascii="Arial" w:eastAsia="Times New Roman" w:hAnsi="Arial" w:cs="Arial"/>
          <w:lang w:val="hr-HR"/>
        </w:rPr>
        <w:t>predvidjeti institut „suđenje bez prisustva optuženog“;</w:t>
      </w:r>
    </w:p>
    <w:p w14:paraId="08D3E3E9" w14:textId="77777777" w:rsidR="00CB1623" w:rsidRDefault="00CB1623" w:rsidP="007A0D25">
      <w:pPr>
        <w:pStyle w:val="ListParagraph"/>
        <w:numPr>
          <w:ilvl w:val="0"/>
          <w:numId w:val="2"/>
        </w:numPr>
        <w:ind w:right="140"/>
        <w:jc w:val="both"/>
        <w:rPr>
          <w:rFonts w:ascii="Arial" w:eastAsia="Times New Roman" w:hAnsi="Arial" w:cs="Arial"/>
          <w:lang w:val="hr-HR"/>
        </w:rPr>
      </w:pPr>
      <w:r>
        <w:rPr>
          <w:rFonts w:ascii="Arial" w:eastAsia="Times New Roman" w:hAnsi="Arial" w:cs="Arial"/>
          <w:lang w:val="hr-HR"/>
        </w:rPr>
        <w:t xml:space="preserve">standardi sumnje (osnovi sumnje, </w:t>
      </w:r>
      <w:proofErr w:type="spellStart"/>
      <w:r>
        <w:rPr>
          <w:rFonts w:ascii="Arial" w:eastAsia="Times New Roman" w:hAnsi="Arial" w:cs="Arial"/>
          <w:lang w:val="hr-HR"/>
        </w:rPr>
        <w:t>osnov</w:t>
      </w:r>
      <w:proofErr w:type="spellEnd"/>
      <w:r>
        <w:rPr>
          <w:rFonts w:ascii="Arial" w:eastAsia="Times New Roman" w:hAnsi="Arial" w:cs="Arial"/>
          <w:lang w:val="hr-HR"/>
        </w:rPr>
        <w:t xml:space="preserve"> za tvrdnju, osnovana sumnja, van razumne sumnje, razumna sumnja i </w:t>
      </w:r>
      <w:proofErr w:type="spellStart"/>
      <w:r>
        <w:rPr>
          <w:rFonts w:ascii="Arial" w:eastAsia="Times New Roman" w:hAnsi="Arial" w:cs="Arial"/>
          <w:lang w:val="hr-HR"/>
        </w:rPr>
        <w:t>vjerovatnost</w:t>
      </w:r>
      <w:proofErr w:type="spellEnd"/>
      <w:r>
        <w:rPr>
          <w:rFonts w:ascii="Arial" w:eastAsia="Times New Roman" w:hAnsi="Arial" w:cs="Arial"/>
          <w:lang w:val="hr-HR"/>
        </w:rPr>
        <w:t>) moraju biti jasno propisani i izdiferencirani;</w:t>
      </w:r>
    </w:p>
    <w:p w14:paraId="43DB2382" w14:textId="77777777" w:rsidR="00CB1623" w:rsidRDefault="00CB1623" w:rsidP="007A0D25">
      <w:pPr>
        <w:pStyle w:val="ListParagraph"/>
        <w:numPr>
          <w:ilvl w:val="0"/>
          <w:numId w:val="2"/>
        </w:numPr>
        <w:ind w:right="140"/>
        <w:jc w:val="both"/>
        <w:rPr>
          <w:rFonts w:ascii="Arial" w:eastAsia="Times New Roman" w:hAnsi="Arial" w:cs="Arial"/>
          <w:lang w:val="hr-HR"/>
        </w:rPr>
      </w:pPr>
      <w:r>
        <w:rPr>
          <w:rFonts w:ascii="Arial" w:eastAsia="Times New Roman" w:hAnsi="Arial" w:cs="Arial"/>
          <w:lang w:val="hr-HR"/>
        </w:rPr>
        <w:t xml:space="preserve">posljedice načelâ </w:t>
      </w:r>
      <w:proofErr w:type="spellStart"/>
      <w:r>
        <w:rPr>
          <w:rFonts w:ascii="Arial" w:eastAsia="Times New Roman" w:hAnsi="Arial" w:cs="Arial"/>
          <w:lang w:val="hr-HR"/>
        </w:rPr>
        <w:t>akuzatornosti</w:t>
      </w:r>
      <w:proofErr w:type="spellEnd"/>
      <w:r>
        <w:rPr>
          <w:rFonts w:ascii="Arial" w:eastAsia="Times New Roman" w:hAnsi="Arial" w:cs="Arial"/>
          <w:lang w:val="hr-HR"/>
        </w:rPr>
        <w:t xml:space="preserve">, prava na </w:t>
      </w:r>
      <w:proofErr w:type="spellStart"/>
      <w:r>
        <w:rPr>
          <w:rFonts w:ascii="Arial" w:eastAsia="Times New Roman" w:hAnsi="Arial" w:cs="Arial"/>
          <w:lang w:val="hr-HR"/>
        </w:rPr>
        <w:t>odbranu</w:t>
      </w:r>
      <w:proofErr w:type="spellEnd"/>
      <w:r>
        <w:rPr>
          <w:rFonts w:ascii="Arial" w:eastAsia="Times New Roman" w:hAnsi="Arial" w:cs="Arial"/>
          <w:lang w:val="hr-HR"/>
        </w:rPr>
        <w:t xml:space="preserve"> i kontradiktornosti nužno iziskuju da buduće legislativne </w:t>
      </w:r>
      <w:proofErr w:type="spellStart"/>
      <w:r>
        <w:rPr>
          <w:rFonts w:ascii="Arial" w:eastAsia="Times New Roman" w:hAnsi="Arial" w:cs="Arial"/>
          <w:lang w:val="hr-HR"/>
        </w:rPr>
        <w:t>novelacije</w:t>
      </w:r>
      <w:proofErr w:type="spellEnd"/>
      <w:r>
        <w:rPr>
          <w:rFonts w:ascii="Arial" w:eastAsia="Times New Roman" w:hAnsi="Arial" w:cs="Arial"/>
          <w:lang w:val="hr-HR"/>
        </w:rPr>
        <w:t xml:space="preserve"> propišu ulogu i okvir ovlaštenja osumnjičenog i njegovog branioca u toku istrage da prikuplja i ulaže dokaze koji mu idu u korist;</w:t>
      </w:r>
    </w:p>
    <w:p w14:paraId="48EDFF1A" w14:textId="77777777" w:rsidR="00CB1623" w:rsidRPr="00306904" w:rsidRDefault="00CB1623" w:rsidP="007A0D25">
      <w:pPr>
        <w:pStyle w:val="ListParagraph"/>
        <w:numPr>
          <w:ilvl w:val="0"/>
          <w:numId w:val="2"/>
        </w:numPr>
        <w:ind w:right="140"/>
        <w:jc w:val="both"/>
        <w:rPr>
          <w:rFonts w:ascii="Arial" w:eastAsia="Times New Roman" w:hAnsi="Arial" w:cs="Arial"/>
          <w:lang w:val="hr-HR"/>
        </w:rPr>
      </w:pPr>
      <w:r>
        <w:rPr>
          <w:rFonts w:ascii="Arial" w:eastAsia="Times New Roman" w:hAnsi="Arial" w:cs="Arial"/>
          <w:lang w:val="hr-HR"/>
        </w:rPr>
        <w:t>odredbe instituta „sporazuma o priznanju krivnje“ potrebno je normirati prema uzoru na zakonodavna rješenja koja su na snazi u Republici Srbiji i Hrvatskoj</w:t>
      </w:r>
    </w:p>
    <w:p w14:paraId="6D607038" w14:textId="77777777" w:rsidR="00CB1623" w:rsidRPr="00306904" w:rsidRDefault="00CB1623" w:rsidP="007A0D25">
      <w:pPr>
        <w:pStyle w:val="ListParagraph"/>
        <w:ind w:right="140"/>
        <w:rPr>
          <w:rFonts w:ascii="Arial" w:eastAsia="Times New Roman" w:hAnsi="Arial" w:cs="Arial"/>
          <w:lang w:val="hr-HR"/>
        </w:rPr>
      </w:pPr>
    </w:p>
    <w:p w14:paraId="27BE0423" w14:textId="77777777" w:rsidR="00CB1623" w:rsidRPr="00AD00AD" w:rsidRDefault="00CB1623" w:rsidP="007A0D25">
      <w:pPr>
        <w:pStyle w:val="ListParagraph"/>
        <w:numPr>
          <w:ilvl w:val="0"/>
          <w:numId w:val="1"/>
        </w:numPr>
        <w:ind w:right="140"/>
        <w:jc w:val="both"/>
        <w:rPr>
          <w:rFonts w:ascii="Arial" w:eastAsia="Times New Roman" w:hAnsi="Arial" w:cs="Arial"/>
          <w:lang w:val="hr-HR"/>
        </w:rPr>
      </w:pPr>
      <w:proofErr w:type="spellStart"/>
      <w:r w:rsidRPr="00306904">
        <w:rPr>
          <w:rFonts w:ascii="Arial" w:eastAsia="Times New Roman" w:hAnsi="Arial" w:cs="Arial"/>
          <w:lang w:val="hr-HR"/>
        </w:rPr>
        <w:t>Konstatuje</w:t>
      </w:r>
      <w:proofErr w:type="spellEnd"/>
      <w:r w:rsidRPr="00306904">
        <w:rPr>
          <w:rFonts w:ascii="Arial" w:eastAsia="Times New Roman" w:hAnsi="Arial" w:cs="Arial"/>
          <w:lang w:val="hr-HR"/>
        </w:rPr>
        <w:t xml:space="preserve"> se </w:t>
      </w:r>
      <w:r w:rsidRPr="00306904">
        <w:rPr>
          <w:rFonts w:ascii="Arial" w:hAnsi="Arial" w:cs="Arial"/>
        </w:rPr>
        <w:t>da je primjena i korištenje kao dokaza onih činjenica koje su utvrđene presudama Međunarodnog krivičnog suda za bivšu Jugoslaviju u funkciji efikasnog krivičnog postupka, posebno sa aspekta tužilačkog rada na predmetima ratnih zločina. Naslanjajući se na zaključke Visokog sudskog i tužilačkog vijeća BiH</w:t>
      </w:r>
      <w:r>
        <w:rPr>
          <w:rFonts w:ascii="Arial" w:hAnsi="Arial" w:cs="Arial"/>
        </w:rPr>
        <w:t xml:space="preserve"> iz januara 2021, godine</w:t>
      </w:r>
      <w:r w:rsidRPr="00306904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naglašava</w:t>
      </w:r>
      <w:proofErr w:type="spellEnd"/>
      <w:r w:rsidRPr="00306904">
        <w:rPr>
          <w:rFonts w:ascii="Arial" w:hAnsi="Arial" w:cs="Arial"/>
        </w:rPr>
        <w:t xml:space="preserve"> se da su sudijama i tužiocima u BiH na raspolaganju dvije sveobuhvatne baze podataka MKSJ, i to </w:t>
      </w:r>
      <w:proofErr w:type="spellStart"/>
      <w:r w:rsidRPr="00306904">
        <w:rPr>
          <w:rFonts w:ascii="Arial" w:hAnsi="Arial" w:cs="Arial"/>
        </w:rPr>
        <w:t>Judicial</w:t>
      </w:r>
      <w:proofErr w:type="spellEnd"/>
      <w:r w:rsidRPr="00306904">
        <w:rPr>
          <w:rFonts w:ascii="Arial" w:hAnsi="Arial" w:cs="Arial"/>
        </w:rPr>
        <w:t xml:space="preserve"> Data Base</w:t>
      </w:r>
      <w:r>
        <w:rPr>
          <w:rFonts w:ascii="Arial" w:hAnsi="Arial" w:cs="Arial"/>
        </w:rPr>
        <w:t xml:space="preserve"> (JDB)</w:t>
      </w:r>
      <w:r w:rsidRPr="00306904">
        <w:rPr>
          <w:rFonts w:ascii="Arial" w:hAnsi="Arial" w:cs="Arial"/>
        </w:rPr>
        <w:t xml:space="preserve"> za sudije i Electron</w:t>
      </w:r>
      <w:r>
        <w:rPr>
          <w:rFonts w:ascii="Arial" w:hAnsi="Arial" w:cs="Arial"/>
        </w:rPr>
        <w:t xml:space="preserve">ic </w:t>
      </w:r>
      <w:proofErr w:type="spellStart"/>
      <w:r>
        <w:rPr>
          <w:rFonts w:ascii="Arial" w:hAnsi="Arial" w:cs="Arial"/>
        </w:rPr>
        <w:t>Disclosure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System</w:t>
      </w:r>
      <w:proofErr w:type="spellEnd"/>
      <w:r>
        <w:rPr>
          <w:rFonts w:ascii="Arial" w:hAnsi="Arial" w:cs="Arial"/>
        </w:rPr>
        <w:t xml:space="preserve"> (EDS) za tužioce. S tim u vezi, </w:t>
      </w:r>
      <w:r w:rsidRPr="00306904">
        <w:rPr>
          <w:rFonts w:ascii="Arial" w:hAnsi="Arial" w:cs="Arial"/>
        </w:rPr>
        <w:t xml:space="preserve">nosioci pravosudnih funkcija u BiH koji nemaju pristup predmetnim bazama </w:t>
      </w:r>
      <w:r>
        <w:rPr>
          <w:rFonts w:ascii="Arial" w:hAnsi="Arial" w:cs="Arial"/>
        </w:rPr>
        <w:t>slobodni su</w:t>
      </w:r>
      <w:r w:rsidRPr="00306904">
        <w:rPr>
          <w:rFonts w:ascii="Arial" w:hAnsi="Arial" w:cs="Arial"/>
        </w:rPr>
        <w:t xml:space="preserve"> kontaktirati </w:t>
      </w:r>
      <w:proofErr w:type="spellStart"/>
      <w:r w:rsidRPr="00306904">
        <w:rPr>
          <w:rFonts w:ascii="Arial" w:hAnsi="Arial" w:cs="Arial"/>
        </w:rPr>
        <w:t>projekat</w:t>
      </w:r>
      <w:proofErr w:type="spellEnd"/>
      <w:r w:rsidRPr="00306904">
        <w:rPr>
          <w:rFonts w:ascii="Arial" w:hAnsi="Arial" w:cs="Arial"/>
        </w:rPr>
        <w:t xml:space="preserve"> VSTV BiH „Unapređenje rada na predmetima ratnih zločina u BiH“ – IPA 2019 radi osiguranja elektronskog pristupa pos</w:t>
      </w:r>
      <w:r>
        <w:rPr>
          <w:rFonts w:ascii="Arial" w:hAnsi="Arial" w:cs="Arial"/>
        </w:rPr>
        <w:t xml:space="preserve">redstvom Ureda MKSJ u Sarajevu. </w:t>
      </w:r>
      <w:r w:rsidRPr="00AD00AD">
        <w:rPr>
          <w:rFonts w:ascii="Arial" w:eastAsia="Times New Roman" w:hAnsi="Arial" w:cs="Arial"/>
          <w:lang w:val="hr-HR"/>
        </w:rPr>
        <w:t xml:space="preserve">Dodatno, podsjećaju se </w:t>
      </w:r>
      <w:proofErr w:type="spellStart"/>
      <w:r w:rsidRPr="00AD00AD">
        <w:rPr>
          <w:rFonts w:ascii="Arial" w:eastAsia="Times New Roman" w:hAnsi="Arial" w:cs="Arial"/>
          <w:lang w:val="hr-HR"/>
        </w:rPr>
        <w:t>sudije</w:t>
      </w:r>
      <w:proofErr w:type="spellEnd"/>
      <w:r w:rsidRPr="00AD00AD">
        <w:rPr>
          <w:rFonts w:ascii="Arial" w:eastAsia="Times New Roman" w:hAnsi="Arial" w:cs="Arial"/>
          <w:lang w:val="hr-HR"/>
        </w:rPr>
        <w:t xml:space="preserve">, tužioci i advokati da su standardi i prakse domaćih sudova u radu na predmetima ratnih zločina, bez ograničenja, dostupni široj stručnoj zajednici u okviru Portala sudske prakse, te da se mogu pretraživati putem linka: https://sudskapraksa.pravosudje.ba/. Sudske odluke u pravosnažno okončanim predmetima su dostupne putem Baze sudskih odluka VSTV-a BiH koja je dostupna na web stranici </w:t>
      </w:r>
      <w:hyperlink r:id="rId6" w:history="1">
        <w:r w:rsidRPr="00AD00AD">
          <w:rPr>
            <w:rStyle w:val="Hyperlink"/>
            <w:rFonts w:ascii="Arial" w:eastAsia="Times New Roman" w:hAnsi="Arial" w:cs="Arial"/>
            <w:lang w:val="hr-HR"/>
          </w:rPr>
          <w:t>https://csd.pravosudje.ba/vstvfo/S/142/kategorije-vijesti/141/simple</w:t>
        </w:r>
      </w:hyperlink>
      <w:r w:rsidRPr="00AD00AD">
        <w:rPr>
          <w:rFonts w:ascii="Arial" w:eastAsia="Times New Roman" w:hAnsi="Arial" w:cs="Arial"/>
          <w:lang w:val="hr-HR"/>
        </w:rPr>
        <w:t xml:space="preserve"> i Baze ratnih zločina dostupne putem linka  </w:t>
      </w:r>
      <w:hyperlink r:id="rId7" w:history="1">
        <w:r w:rsidRPr="00AD00AD">
          <w:rPr>
            <w:rStyle w:val="Hyperlink"/>
            <w:rFonts w:ascii="Arial" w:eastAsia="Times New Roman" w:hAnsi="Arial" w:cs="Arial"/>
            <w:lang w:val="hr-HR"/>
          </w:rPr>
          <w:t>https://warcrimesdatabase.net/public/</w:t>
        </w:r>
      </w:hyperlink>
      <w:r w:rsidRPr="00AD00AD">
        <w:rPr>
          <w:rFonts w:ascii="Arial" w:eastAsia="Times New Roman" w:hAnsi="Arial" w:cs="Arial"/>
          <w:lang w:val="hr-HR"/>
        </w:rPr>
        <w:t xml:space="preserve">, dok su sažeci pravosnažno okončanih predmeta ratnih zločina dostupni kroz interaktivnu Mapu ratnih zločina, dostupnoj na web stranici </w:t>
      </w:r>
      <w:hyperlink r:id="rId8" w:history="1">
        <w:r w:rsidRPr="00AD00AD">
          <w:rPr>
            <w:rStyle w:val="Hyperlink"/>
            <w:rFonts w:ascii="Arial" w:eastAsia="Times New Roman" w:hAnsi="Arial" w:cs="Arial"/>
            <w:lang w:val="hr-HR"/>
          </w:rPr>
          <w:t>https://maparz.pravosudje.ba/bhs</w:t>
        </w:r>
      </w:hyperlink>
      <w:r w:rsidRPr="00AD00AD">
        <w:rPr>
          <w:rFonts w:ascii="Arial" w:eastAsia="Times New Roman" w:hAnsi="Arial" w:cs="Arial"/>
          <w:lang w:val="hr-HR"/>
        </w:rPr>
        <w:t xml:space="preserve">. </w:t>
      </w:r>
      <w:r w:rsidRPr="00AD00AD">
        <w:rPr>
          <w:rFonts w:ascii="Arial" w:hAnsi="Arial" w:cs="Arial"/>
        </w:rPr>
        <w:t xml:space="preserve">Također, </w:t>
      </w:r>
      <w:proofErr w:type="spellStart"/>
      <w:r w:rsidRPr="00AD00AD">
        <w:rPr>
          <w:rFonts w:ascii="Arial" w:hAnsi="Arial" w:cs="Arial"/>
        </w:rPr>
        <w:t>naglašava</w:t>
      </w:r>
      <w:proofErr w:type="spellEnd"/>
      <w:r w:rsidRPr="00AD00AD">
        <w:rPr>
          <w:rFonts w:ascii="Arial" w:hAnsi="Arial" w:cs="Arial"/>
        </w:rPr>
        <w:t xml:space="preserve"> se da advokati koji postupaju u predmetima ratnih zločina pred Sudom BiH imaju </w:t>
      </w:r>
      <w:proofErr w:type="spellStart"/>
      <w:r w:rsidRPr="00AD00AD">
        <w:rPr>
          <w:rFonts w:ascii="Arial" w:hAnsi="Arial" w:cs="Arial"/>
        </w:rPr>
        <w:t>mogućnost</w:t>
      </w:r>
      <w:proofErr w:type="spellEnd"/>
      <w:r w:rsidRPr="00AD00AD">
        <w:rPr>
          <w:rFonts w:ascii="Arial" w:hAnsi="Arial" w:cs="Arial"/>
        </w:rPr>
        <w:t xml:space="preserve">, posredstvom Odsjeka krivične odbrane Ministarstva pravde BiH – OKO, </w:t>
      </w:r>
      <w:proofErr w:type="spellStart"/>
      <w:r w:rsidRPr="00AD00AD">
        <w:rPr>
          <w:rFonts w:ascii="Arial" w:hAnsi="Arial" w:cs="Arial"/>
        </w:rPr>
        <w:t>zatražiti</w:t>
      </w:r>
      <w:proofErr w:type="spellEnd"/>
      <w:r w:rsidRPr="00AD00AD">
        <w:rPr>
          <w:rFonts w:ascii="Arial" w:hAnsi="Arial" w:cs="Arial"/>
        </w:rPr>
        <w:t xml:space="preserve"> pretragu EDS baze podataka MKSJ, te ovjeru relevantne dokumentacije. U konačnici, široj stručnoj zajednici je slobodno dostupna baza podataka Suda BiH.</w:t>
      </w:r>
    </w:p>
    <w:p w14:paraId="3FB18CDB" w14:textId="77777777" w:rsidR="00CB1623" w:rsidRPr="008E101B" w:rsidRDefault="00CB1623" w:rsidP="007A0D25">
      <w:pPr>
        <w:pStyle w:val="ListParagraph"/>
        <w:ind w:right="140"/>
        <w:jc w:val="both"/>
        <w:rPr>
          <w:rFonts w:ascii="Arial" w:eastAsia="Times New Roman" w:hAnsi="Arial" w:cs="Arial"/>
          <w:lang w:val="hr-HR"/>
        </w:rPr>
      </w:pPr>
    </w:p>
    <w:p w14:paraId="197574BE" w14:textId="77777777" w:rsidR="00CB1623" w:rsidRPr="00CC302C" w:rsidRDefault="00CB1623" w:rsidP="007A0D25">
      <w:pPr>
        <w:pStyle w:val="ListParagraph"/>
        <w:numPr>
          <w:ilvl w:val="0"/>
          <w:numId w:val="1"/>
        </w:numPr>
        <w:ind w:right="140"/>
        <w:jc w:val="both"/>
        <w:rPr>
          <w:rFonts w:ascii="Arial" w:eastAsia="Times New Roman" w:hAnsi="Arial" w:cs="Arial"/>
          <w:lang w:val="hr-HR"/>
        </w:rPr>
      </w:pPr>
      <w:r>
        <w:rPr>
          <w:rFonts w:ascii="Arial" w:eastAsia="Times New Roman" w:hAnsi="Arial" w:cs="Arial"/>
          <w:lang w:val="hr-HR"/>
        </w:rPr>
        <w:t xml:space="preserve">Iako je normirano važećim zakonskim okvirom, primjetna je neujednačena praksa u postupanju pojedinih sudova pri izrade presude. </w:t>
      </w:r>
      <w:r w:rsidRPr="0037586F">
        <w:rPr>
          <w:rFonts w:ascii="Arial" w:eastAsia="Times New Roman" w:hAnsi="Arial" w:cs="Arial"/>
          <w:lang w:val="hr-HR"/>
        </w:rPr>
        <w:t>Djelotvornost pravnog lij</w:t>
      </w:r>
      <w:r>
        <w:rPr>
          <w:rFonts w:ascii="Arial" w:eastAsia="Times New Roman" w:hAnsi="Arial" w:cs="Arial"/>
          <w:lang w:val="hr-HR"/>
        </w:rPr>
        <w:t>eka, kao ustavna kategorija, izi</w:t>
      </w:r>
      <w:r w:rsidRPr="0037586F">
        <w:rPr>
          <w:rFonts w:ascii="Arial" w:eastAsia="Times New Roman" w:hAnsi="Arial" w:cs="Arial"/>
          <w:lang w:val="hr-HR"/>
        </w:rPr>
        <w:t>skuje ujednačeno uspostavljanje</w:t>
      </w:r>
      <w:r>
        <w:rPr>
          <w:rFonts w:ascii="Arial" w:eastAsia="Times New Roman" w:hAnsi="Arial" w:cs="Arial"/>
          <w:lang w:val="hr-HR"/>
        </w:rPr>
        <w:t xml:space="preserve"> sudske</w:t>
      </w:r>
      <w:r w:rsidRPr="0037586F">
        <w:rPr>
          <w:rFonts w:ascii="Arial" w:eastAsia="Times New Roman" w:hAnsi="Arial" w:cs="Arial"/>
          <w:lang w:val="hr-HR"/>
        </w:rPr>
        <w:t xml:space="preserve"> prakse prema kojoj je u izreci presude nužno odlučiti o svim tačkama optužnice. </w:t>
      </w:r>
      <w:r>
        <w:rPr>
          <w:rFonts w:ascii="Arial" w:eastAsia="Times New Roman" w:hAnsi="Arial" w:cs="Arial"/>
          <w:lang w:val="hr-HR"/>
        </w:rPr>
        <w:t>U</w:t>
      </w:r>
      <w:r w:rsidRPr="0037586F">
        <w:rPr>
          <w:rFonts w:ascii="Arial" w:hAnsi="Arial" w:cs="Arial"/>
        </w:rPr>
        <w:t xml:space="preserve"> situaciji kada se optužnicom na teret optuženom stavlja više tačaka neophodno je u izre</w:t>
      </w:r>
      <w:r>
        <w:rPr>
          <w:rFonts w:ascii="Arial" w:hAnsi="Arial" w:cs="Arial"/>
        </w:rPr>
        <w:t>ci</w:t>
      </w:r>
      <w:r w:rsidRPr="0037586F">
        <w:rPr>
          <w:rFonts w:ascii="Arial" w:hAnsi="Arial" w:cs="Arial"/>
        </w:rPr>
        <w:t xml:space="preserve"> presude </w:t>
      </w:r>
      <w:r>
        <w:rPr>
          <w:rFonts w:ascii="Arial" w:hAnsi="Arial" w:cs="Arial"/>
        </w:rPr>
        <w:t xml:space="preserve">odlučiti </w:t>
      </w:r>
      <w:r w:rsidRPr="0037586F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 xml:space="preserve">o </w:t>
      </w:r>
      <w:r w:rsidRPr="0037586F">
        <w:rPr>
          <w:rFonts w:ascii="Arial" w:hAnsi="Arial" w:cs="Arial"/>
        </w:rPr>
        <w:t>oslobađajući</w:t>
      </w:r>
      <w:r>
        <w:rPr>
          <w:rFonts w:ascii="Arial" w:hAnsi="Arial" w:cs="Arial"/>
        </w:rPr>
        <w:t>m</w:t>
      </w:r>
      <w:r w:rsidRPr="0037586F">
        <w:rPr>
          <w:rFonts w:ascii="Arial" w:hAnsi="Arial" w:cs="Arial"/>
        </w:rPr>
        <w:t xml:space="preserve"> di</w:t>
      </w:r>
      <w:r>
        <w:rPr>
          <w:rFonts w:ascii="Arial" w:hAnsi="Arial" w:cs="Arial"/>
        </w:rPr>
        <w:t>jelovima</w:t>
      </w:r>
      <w:r w:rsidRPr="0037586F">
        <w:rPr>
          <w:rFonts w:ascii="Arial" w:hAnsi="Arial" w:cs="Arial"/>
        </w:rPr>
        <w:t xml:space="preserve"> za </w:t>
      </w:r>
      <w:r>
        <w:rPr>
          <w:rFonts w:ascii="Arial" w:hAnsi="Arial" w:cs="Arial"/>
        </w:rPr>
        <w:t xml:space="preserve">pojedine </w:t>
      </w:r>
      <w:r w:rsidRPr="0037586F">
        <w:rPr>
          <w:rFonts w:ascii="Arial" w:hAnsi="Arial" w:cs="Arial"/>
        </w:rPr>
        <w:t>tačke optužnice</w:t>
      </w:r>
      <w:r>
        <w:rPr>
          <w:rFonts w:ascii="Arial" w:hAnsi="Arial" w:cs="Arial"/>
        </w:rPr>
        <w:t>, čak i kada se radi o djelima ratnih zločina</w:t>
      </w:r>
      <w:r w:rsidRPr="0037586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Naime, s</w:t>
      </w:r>
      <w:r w:rsidRPr="0037586F">
        <w:rPr>
          <w:rFonts w:ascii="Arial" w:hAnsi="Arial" w:cs="Arial"/>
        </w:rPr>
        <w:t xml:space="preserve">vojstvo </w:t>
      </w:r>
      <w:proofErr w:type="spellStart"/>
      <w:r w:rsidRPr="0037586F">
        <w:rPr>
          <w:rFonts w:ascii="Arial" w:hAnsi="Arial" w:cs="Arial"/>
        </w:rPr>
        <w:t>pravosnažnosti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37586F">
        <w:rPr>
          <w:rFonts w:ascii="Arial" w:hAnsi="Arial" w:cs="Arial"/>
        </w:rPr>
        <w:t>stiče</w:t>
      </w:r>
      <w:proofErr w:type="spellEnd"/>
      <w:r w:rsidRPr="0037586F">
        <w:rPr>
          <w:rFonts w:ascii="Arial" w:hAnsi="Arial" w:cs="Arial"/>
        </w:rPr>
        <w:t xml:space="preserve"> izreka presude, a ne </w:t>
      </w:r>
      <w:r w:rsidRPr="0037586F">
        <w:rPr>
          <w:rFonts w:ascii="Arial" w:hAnsi="Arial" w:cs="Arial"/>
        </w:rPr>
        <w:lastRenderedPageBreak/>
        <w:t>obrazloženje, tako da je zbog pravne sigurnosti neophodno da se o svim optužbama odluči izrekom presude</w:t>
      </w:r>
      <w:r w:rsidRPr="00CC302C">
        <w:rPr>
          <w:rFonts w:ascii="Arial" w:hAnsi="Arial" w:cs="Arial"/>
        </w:rPr>
        <w:t xml:space="preserve">. U tom smislu je upitna praksa sudova kojom se propušta donošenje oslobađajuće odluke u izreci po pojedinim tačkama optužnice, dok se u obrazloženju presude obrazlažu razlozi </w:t>
      </w:r>
      <w:proofErr w:type="spellStart"/>
      <w:r w:rsidRPr="00CC302C">
        <w:rPr>
          <w:rFonts w:ascii="Arial" w:hAnsi="Arial" w:cs="Arial"/>
        </w:rPr>
        <w:t>oslobađanja</w:t>
      </w:r>
      <w:proofErr w:type="spellEnd"/>
      <w:r w:rsidRPr="00CC302C">
        <w:rPr>
          <w:rFonts w:ascii="Arial" w:hAnsi="Arial" w:cs="Arial"/>
        </w:rPr>
        <w:t xml:space="preserve"> pojedinih tačaka iz optužnice</w:t>
      </w:r>
      <w:r>
        <w:rPr>
          <w:rFonts w:ascii="Arial" w:hAnsi="Arial" w:cs="Arial"/>
        </w:rPr>
        <w:t xml:space="preserve"> o kojima u izreci nije odlučeno</w:t>
      </w:r>
      <w:r w:rsidRPr="00CC302C">
        <w:rPr>
          <w:rFonts w:ascii="Arial" w:hAnsi="Arial" w:cs="Arial"/>
        </w:rPr>
        <w:t xml:space="preserve">. Paralelno, </w:t>
      </w:r>
      <w:r w:rsidRPr="00CC302C">
        <w:rPr>
          <w:rFonts w:ascii="Arial" w:eastAsia="Times New Roman" w:hAnsi="Arial" w:cs="Arial"/>
          <w:lang w:val="hr-HR"/>
        </w:rPr>
        <w:t>žalba iziskuje precizno i konkretno navođenje žalbenih osnova, dok paušalnost osporavanja presude</w:t>
      </w:r>
      <w:r>
        <w:rPr>
          <w:rFonts w:ascii="Arial" w:eastAsia="Times New Roman" w:hAnsi="Arial" w:cs="Arial"/>
          <w:lang w:val="hr-HR"/>
        </w:rPr>
        <w:t xml:space="preserve">, bez argumentiranja i analize konkretnog žalbenog osnova, umanjuje </w:t>
      </w:r>
      <w:proofErr w:type="spellStart"/>
      <w:r w:rsidRPr="00CC302C">
        <w:rPr>
          <w:rFonts w:ascii="Arial" w:eastAsia="Times New Roman" w:hAnsi="Arial" w:cs="Arial"/>
          <w:lang w:val="hr-HR"/>
        </w:rPr>
        <w:t>kvalitet</w:t>
      </w:r>
      <w:proofErr w:type="spellEnd"/>
      <w:r w:rsidRPr="00CC302C">
        <w:rPr>
          <w:rFonts w:ascii="Arial" w:eastAsia="Times New Roman" w:hAnsi="Arial" w:cs="Arial"/>
          <w:lang w:val="hr-HR"/>
        </w:rPr>
        <w:t xml:space="preserve"> žalbe. </w:t>
      </w:r>
    </w:p>
    <w:p w14:paraId="4A0C65EE" w14:textId="77777777" w:rsidR="00CB1623" w:rsidRDefault="00CB1623" w:rsidP="007A0D25">
      <w:pPr>
        <w:pStyle w:val="ListParagraph"/>
        <w:ind w:right="140"/>
        <w:jc w:val="both"/>
        <w:rPr>
          <w:rFonts w:ascii="Arial" w:eastAsia="Times New Roman" w:hAnsi="Arial" w:cs="Arial"/>
          <w:lang w:val="hr-HR"/>
        </w:rPr>
      </w:pPr>
    </w:p>
    <w:p w14:paraId="58AF2B2F" w14:textId="77777777" w:rsidR="00CB1623" w:rsidRDefault="00CB1623" w:rsidP="007A0D25">
      <w:pPr>
        <w:pStyle w:val="ListParagraph"/>
        <w:numPr>
          <w:ilvl w:val="0"/>
          <w:numId w:val="1"/>
        </w:numPr>
        <w:ind w:right="140"/>
        <w:jc w:val="both"/>
        <w:rPr>
          <w:rFonts w:ascii="Arial" w:eastAsia="Times New Roman" w:hAnsi="Arial" w:cs="Arial"/>
          <w:lang w:val="hr-HR"/>
        </w:rPr>
      </w:pPr>
      <w:r>
        <w:rPr>
          <w:rFonts w:ascii="Arial" w:eastAsia="Times New Roman" w:hAnsi="Arial" w:cs="Arial"/>
          <w:lang w:val="hr-HR"/>
        </w:rPr>
        <w:t xml:space="preserve">U pogledu sporazuma o priznanju krivnje neophodno je ujednačiti sudsku praksu. Naime, pojedini sudovi kao </w:t>
      </w:r>
      <w:proofErr w:type="spellStart"/>
      <w:r>
        <w:rPr>
          <w:rFonts w:ascii="Arial" w:eastAsia="Times New Roman" w:hAnsi="Arial" w:cs="Arial"/>
          <w:lang w:val="hr-HR"/>
        </w:rPr>
        <w:t>preduslov</w:t>
      </w:r>
      <w:proofErr w:type="spellEnd"/>
      <w:r>
        <w:rPr>
          <w:rFonts w:ascii="Arial" w:eastAsia="Times New Roman" w:hAnsi="Arial" w:cs="Arial"/>
          <w:lang w:val="hr-HR"/>
        </w:rPr>
        <w:t xml:space="preserve"> razmatranja sporazuma iziskuju utvrđivanje predložene kazne u rasponu. Paralelno je primjetna praksa utvrđivanja prijedloga kazne u </w:t>
      </w:r>
      <w:proofErr w:type="spellStart"/>
      <w:r>
        <w:rPr>
          <w:rFonts w:ascii="Arial" w:eastAsia="Times New Roman" w:hAnsi="Arial" w:cs="Arial"/>
          <w:lang w:val="hr-HR"/>
        </w:rPr>
        <w:t>tačno</w:t>
      </w:r>
      <w:proofErr w:type="spellEnd"/>
      <w:r>
        <w:rPr>
          <w:rFonts w:ascii="Arial" w:eastAsia="Times New Roman" w:hAnsi="Arial" w:cs="Arial"/>
          <w:lang w:val="hr-HR"/>
        </w:rPr>
        <w:t xml:space="preserve"> određenom trajanju/iznosu. Pozivajući se na raniji zaključak, predmetna diskrepancija treba biti razmotrena u okviru </w:t>
      </w:r>
      <w:proofErr w:type="spellStart"/>
      <w:r>
        <w:rPr>
          <w:rFonts w:ascii="Arial" w:eastAsia="Times New Roman" w:hAnsi="Arial" w:cs="Arial"/>
          <w:lang w:val="hr-HR"/>
        </w:rPr>
        <w:t>opštih</w:t>
      </w:r>
      <w:proofErr w:type="spellEnd"/>
      <w:r>
        <w:rPr>
          <w:rFonts w:ascii="Arial" w:eastAsia="Times New Roman" w:hAnsi="Arial" w:cs="Arial"/>
          <w:lang w:val="hr-HR"/>
        </w:rPr>
        <w:t xml:space="preserve"> sjednica suda, odnosno prakse Suda BiH, Vrhovnih sudova FBiH/RS i Apelacionog suda BD BiH. </w:t>
      </w:r>
    </w:p>
    <w:p w14:paraId="0F6A5DA7" w14:textId="3EEEA6DD" w:rsidR="00C239DD" w:rsidRDefault="00C239DD" w:rsidP="007A0D25">
      <w:pPr>
        <w:pStyle w:val="ListParagraph"/>
        <w:ind w:right="140"/>
        <w:jc w:val="both"/>
        <w:rPr>
          <w:rFonts w:ascii="Arial" w:eastAsia="Times New Roman" w:hAnsi="Arial" w:cs="Arial"/>
          <w:lang w:val="hr-HR"/>
        </w:rPr>
      </w:pPr>
    </w:p>
    <w:p w14:paraId="0DB7F676" w14:textId="77777777" w:rsidR="00C239DD" w:rsidRPr="00042A76" w:rsidRDefault="00C239DD" w:rsidP="007A0D25">
      <w:pPr>
        <w:ind w:right="140"/>
        <w:jc w:val="both"/>
        <w:rPr>
          <w:rFonts w:ascii="Arial" w:hAnsi="Arial" w:cs="Arial"/>
        </w:rPr>
      </w:pPr>
      <w:bookmarkStart w:id="0" w:name="_GoBack"/>
      <w:bookmarkEnd w:id="0"/>
    </w:p>
    <w:p w14:paraId="6576B879" w14:textId="77777777" w:rsidR="00C239DD" w:rsidRDefault="00C239DD" w:rsidP="007A0D25">
      <w:pPr>
        <w:pStyle w:val="ListParagraph"/>
        <w:ind w:right="140"/>
        <w:jc w:val="both"/>
        <w:rPr>
          <w:rFonts w:ascii="Arial" w:eastAsia="Times New Roman" w:hAnsi="Arial" w:cs="Arial"/>
          <w:lang w:val="hr-HR"/>
        </w:rPr>
      </w:pPr>
    </w:p>
    <w:p w14:paraId="168FEF39" w14:textId="77777777" w:rsidR="00C239DD" w:rsidRDefault="00C239DD" w:rsidP="00306904">
      <w:pPr>
        <w:pStyle w:val="ListParagraph"/>
        <w:jc w:val="both"/>
        <w:rPr>
          <w:rFonts w:ascii="Arial" w:eastAsia="Times New Roman" w:hAnsi="Arial" w:cs="Arial"/>
          <w:lang w:val="hr-HR"/>
        </w:rPr>
      </w:pPr>
    </w:p>
    <w:p w14:paraId="2AD91B73" w14:textId="77777777" w:rsidR="00C239DD" w:rsidRDefault="00C239DD" w:rsidP="00306904">
      <w:pPr>
        <w:pStyle w:val="ListParagraph"/>
        <w:jc w:val="both"/>
        <w:rPr>
          <w:rFonts w:ascii="Arial" w:eastAsia="Times New Roman" w:hAnsi="Arial" w:cs="Arial"/>
          <w:lang w:val="hr-HR"/>
        </w:rPr>
      </w:pPr>
    </w:p>
    <w:p w14:paraId="65FED807" w14:textId="77777777" w:rsidR="00C239DD" w:rsidRDefault="00C239DD" w:rsidP="00306904">
      <w:pPr>
        <w:pStyle w:val="ListParagraph"/>
        <w:jc w:val="both"/>
        <w:rPr>
          <w:rFonts w:ascii="Arial" w:eastAsia="Times New Roman" w:hAnsi="Arial" w:cs="Arial"/>
          <w:lang w:val="hr-HR"/>
        </w:rPr>
      </w:pPr>
    </w:p>
    <w:p w14:paraId="7CB268CB" w14:textId="77777777" w:rsidR="00C239DD" w:rsidRDefault="00C239DD" w:rsidP="00306904">
      <w:pPr>
        <w:pStyle w:val="ListParagraph"/>
        <w:jc w:val="both"/>
        <w:rPr>
          <w:rFonts w:ascii="Arial" w:eastAsia="Times New Roman" w:hAnsi="Arial" w:cs="Arial"/>
          <w:lang w:val="hr-HR"/>
        </w:rPr>
      </w:pPr>
    </w:p>
    <w:p w14:paraId="636B354C" w14:textId="77777777" w:rsidR="00C239DD" w:rsidRDefault="00C239DD" w:rsidP="00306904">
      <w:pPr>
        <w:pStyle w:val="ListParagraph"/>
        <w:jc w:val="both"/>
        <w:rPr>
          <w:rFonts w:ascii="Arial" w:eastAsia="Times New Roman" w:hAnsi="Arial" w:cs="Arial"/>
          <w:lang w:val="hr-HR"/>
        </w:rPr>
      </w:pPr>
    </w:p>
    <w:p w14:paraId="22E880B3" w14:textId="77777777" w:rsidR="00C239DD" w:rsidRDefault="00C239DD" w:rsidP="00306904">
      <w:pPr>
        <w:pStyle w:val="ListParagraph"/>
        <w:jc w:val="both"/>
        <w:rPr>
          <w:rFonts w:ascii="Arial" w:eastAsia="Times New Roman" w:hAnsi="Arial" w:cs="Arial"/>
          <w:lang w:val="hr-HR"/>
        </w:rPr>
      </w:pPr>
    </w:p>
    <w:p w14:paraId="4C9E0F92" w14:textId="77777777" w:rsidR="00C239DD" w:rsidRDefault="00C239DD" w:rsidP="00306904">
      <w:pPr>
        <w:pStyle w:val="ListParagraph"/>
        <w:jc w:val="both"/>
        <w:rPr>
          <w:rFonts w:ascii="Arial" w:eastAsia="Times New Roman" w:hAnsi="Arial" w:cs="Arial"/>
          <w:lang w:val="hr-HR"/>
        </w:rPr>
      </w:pPr>
    </w:p>
    <w:p w14:paraId="66C824E2" w14:textId="77777777" w:rsidR="00C239DD" w:rsidRDefault="00C239DD" w:rsidP="00306904">
      <w:pPr>
        <w:pStyle w:val="ListParagraph"/>
        <w:jc w:val="both"/>
        <w:rPr>
          <w:rFonts w:ascii="Arial" w:eastAsia="Times New Roman" w:hAnsi="Arial" w:cs="Arial"/>
          <w:lang w:val="hr-HR"/>
        </w:rPr>
      </w:pPr>
    </w:p>
    <w:p w14:paraId="273BF1EE" w14:textId="77777777" w:rsidR="00C239DD" w:rsidRDefault="00C239DD" w:rsidP="00306904">
      <w:pPr>
        <w:pStyle w:val="ListParagraph"/>
        <w:jc w:val="both"/>
        <w:rPr>
          <w:rFonts w:ascii="Arial" w:eastAsia="Times New Roman" w:hAnsi="Arial" w:cs="Arial"/>
          <w:lang w:val="hr-HR"/>
        </w:rPr>
      </w:pPr>
    </w:p>
    <w:p w14:paraId="41BD0CA8" w14:textId="77777777" w:rsidR="00C239DD" w:rsidRDefault="00C239DD" w:rsidP="00306904">
      <w:pPr>
        <w:pStyle w:val="ListParagraph"/>
        <w:jc w:val="both"/>
        <w:rPr>
          <w:rFonts w:ascii="Arial" w:eastAsia="Times New Roman" w:hAnsi="Arial" w:cs="Arial"/>
          <w:lang w:val="hr-HR"/>
        </w:rPr>
      </w:pPr>
    </w:p>
    <w:p w14:paraId="0C9B50AB" w14:textId="77777777" w:rsidR="00C239DD" w:rsidRDefault="00C239DD" w:rsidP="00306904">
      <w:pPr>
        <w:pStyle w:val="ListParagraph"/>
        <w:jc w:val="both"/>
        <w:rPr>
          <w:rFonts w:ascii="Arial" w:eastAsia="Times New Roman" w:hAnsi="Arial" w:cs="Arial"/>
          <w:lang w:val="hr-HR"/>
        </w:rPr>
      </w:pPr>
    </w:p>
    <w:p w14:paraId="3D72561C" w14:textId="77777777" w:rsidR="00C239DD" w:rsidRDefault="00C239DD" w:rsidP="00306904">
      <w:pPr>
        <w:pStyle w:val="ListParagraph"/>
        <w:jc w:val="both"/>
        <w:rPr>
          <w:rFonts w:ascii="Arial" w:eastAsia="Times New Roman" w:hAnsi="Arial" w:cs="Arial"/>
          <w:lang w:val="hr-HR"/>
        </w:rPr>
      </w:pPr>
    </w:p>
    <w:p w14:paraId="665E4D88" w14:textId="77777777" w:rsidR="00C239DD" w:rsidRDefault="00C239DD" w:rsidP="00306904">
      <w:pPr>
        <w:pStyle w:val="ListParagraph"/>
        <w:jc w:val="both"/>
        <w:rPr>
          <w:rFonts w:ascii="Arial" w:eastAsia="Times New Roman" w:hAnsi="Arial" w:cs="Arial"/>
          <w:lang w:val="hr-HR"/>
        </w:rPr>
      </w:pPr>
    </w:p>
    <w:p w14:paraId="4AD140AF" w14:textId="77777777" w:rsidR="00C239DD" w:rsidRDefault="00C239DD" w:rsidP="00306904">
      <w:pPr>
        <w:pStyle w:val="ListParagraph"/>
        <w:jc w:val="both"/>
        <w:rPr>
          <w:rFonts w:ascii="Arial" w:eastAsia="Times New Roman" w:hAnsi="Arial" w:cs="Arial"/>
          <w:lang w:val="hr-HR"/>
        </w:rPr>
      </w:pPr>
    </w:p>
    <w:p w14:paraId="58AB5117" w14:textId="77777777" w:rsidR="00C239DD" w:rsidRDefault="00C239DD" w:rsidP="00306904">
      <w:pPr>
        <w:pStyle w:val="ListParagraph"/>
        <w:jc w:val="both"/>
        <w:rPr>
          <w:rFonts w:ascii="Arial" w:eastAsia="Times New Roman" w:hAnsi="Arial" w:cs="Arial"/>
          <w:lang w:val="hr-HR"/>
        </w:rPr>
      </w:pPr>
    </w:p>
    <w:sectPr w:rsidR="00C239DD" w:rsidSect="009448F1">
      <w:pgSz w:w="11907" w:h="16840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A10DF"/>
    <w:multiLevelType w:val="hybridMultilevel"/>
    <w:tmpl w:val="8B72FED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62154"/>
    <w:multiLevelType w:val="hybridMultilevel"/>
    <w:tmpl w:val="22821D8A"/>
    <w:lvl w:ilvl="0" w:tplc="4686DC3A">
      <w:start w:val="2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A13"/>
    <w:rsid w:val="000276C6"/>
    <w:rsid w:val="00042A76"/>
    <w:rsid w:val="000623A0"/>
    <w:rsid w:val="000743C5"/>
    <w:rsid w:val="0009196F"/>
    <w:rsid w:val="000B36A6"/>
    <w:rsid w:val="000C3198"/>
    <w:rsid w:val="000F7029"/>
    <w:rsid w:val="00103AEA"/>
    <w:rsid w:val="00113F70"/>
    <w:rsid w:val="00121B15"/>
    <w:rsid w:val="00160587"/>
    <w:rsid w:val="00195920"/>
    <w:rsid w:val="00232082"/>
    <w:rsid w:val="00272053"/>
    <w:rsid w:val="002F2B72"/>
    <w:rsid w:val="0030363F"/>
    <w:rsid w:val="00306904"/>
    <w:rsid w:val="003264EF"/>
    <w:rsid w:val="00336188"/>
    <w:rsid w:val="00337AAE"/>
    <w:rsid w:val="00351D71"/>
    <w:rsid w:val="00360767"/>
    <w:rsid w:val="0037586F"/>
    <w:rsid w:val="0039179A"/>
    <w:rsid w:val="003A2560"/>
    <w:rsid w:val="003B06CB"/>
    <w:rsid w:val="003E692C"/>
    <w:rsid w:val="003F353C"/>
    <w:rsid w:val="00436FE3"/>
    <w:rsid w:val="00452A13"/>
    <w:rsid w:val="00455EBC"/>
    <w:rsid w:val="00476B73"/>
    <w:rsid w:val="00570881"/>
    <w:rsid w:val="006C3227"/>
    <w:rsid w:val="006E14BC"/>
    <w:rsid w:val="00726E8C"/>
    <w:rsid w:val="00732915"/>
    <w:rsid w:val="00764DB8"/>
    <w:rsid w:val="00776374"/>
    <w:rsid w:val="00781A5A"/>
    <w:rsid w:val="00791015"/>
    <w:rsid w:val="007A0D25"/>
    <w:rsid w:val="007A484E"/>
    <w:rsid w:val="007E5F14"/>
    <w:rsid w:val="00811D63"/>
    <w:rsid w:val="00816BF7"/>
    <w:rsid w:val="008257AD"/>
    <w:rsid w:val="0083021C"/>
    <w:rsid w:val="008547C5"/>
    <w:rsid w:val="00855D74"/>
    <w:rsid w:val="00857E21"/>
    <w:rsid w:val="008668BA"/>
    <w:rsid w:val="008A2664"/>
    <w:rsid w:val="008D280C"/>
    <w:rsid w:val="008E101B"/>
    <w:rsid w:val="008E611F"/>
    <w:rsid w:val="008F7A3C"/>
    <w:rsid w:val="00906823"/>
    <w:rsid w:val="009166D9"/>
    <w:rsid w:val="009208B2"/>
    <w:rsid w:val="009264A4"/>
    <w:rsid w:val="009448F1"/>
    <w:rsid w:val="009A05B7"/>
    <w:rsid w:val="009B489B"/>
    <w:rsid w:val="009C625F"/>
    <w:rsid w:val="009D5E3B"/>
    <w:rsid w:val="00A324A4"/>
    <w:rsid w:val="00A56024"/>
    <w:rsid w:val="00A61936"/>
    <w:rsid w:val="00AB0EC6"/>
    <w:rsid w:val="00AC2D62"/>
    <w:rsid w:val="00AC5B8A"/>
    <w:rsid w:val="00AF26D6"/>
    <w:rsid w:val="00B132D4"/>
    <w:rsid w:val="00B14234"/>
    <w:rsid w:val="00B21DEA"/>
    <w:rsid w:val="00B32980"/>
    <w:rsid w:val="00BA3A96"/>
    <w:rsid w:val="00BB7495"/>
    <w:rsid w:val="00C070EC"/>
    <w:rsid w:val="00C23217"/>
    <w:rsid w:val="00C239DD"/>
    <w:rsid w:val="00C25F02"/>
    <w:rsid w:val="00C42B92"/>
    <w:rsid w:val="00CB1623"/>
    <w:rsid w:val="00CC302C"/>
    <w:rsid w:val="00D251EF"/>
    <w:rsid w:val="00D5282E"/>
    <w:rsid w:val="00DA1A97"/>
    <w:rsid w:val="00DA1EC1"/>
    <w:rsid w:val="00DD7E9A"/>
    <w:rsid w:val="00E33FAF"/>
    <w:rsid w:val="00E356CC"/>
    <w:rsid w:val="00E54BC7"/>
    <w:rsid w:val="00EB456C"/>
    <w:rsid w:val="00F425C7"/>
    <w:rsid w:val="00F541A6"/>
    <w:rsid w:val="00FB1D64"/>
    <w:rsid w:val="00FE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6462E"/>
  <w15:chartTrackingRefBased/>
  <w15:docId w15:val="{6FAA9BA0-3EDB-4078-9A4A-A229EE11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A13"/>
    <w:pPr>
      <w:jc w:val="left"/>
    </w:pPr>
    <w:rPr>
      <w:rFonts w:eastAsia="Times New Roman" w:cs="Times New Roman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A13"/>
    <w:pPr>
      <w:ind w:left="720"/>
    </w:pPr>
    <w:rPr>
      <w:rFonts w:ascii="Calibri" w:eastAsia="Calibri" w:hAnsi="Calibri"/>
      <w:sz w:val="22"/>
      <w:szCs w:val="22"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5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587"/>
    <w:rPr>
      <w:rFonts w:ascii="Segoe UI" w:eastAsia="Times New Roman" w:hAnsi="Segoe UI" w:cs="Segoe UI"/>
      <w:sz w:val="18"/>
      <w:szCs w:val="18"/>
      <w:lang w:val="hr-HR"/>
    </w:rPr>
  </w:style>
  <w:style w:type="character" w:styleId="Hyperlink">
    <w:name w:val="Hyperlink"/>
    <w:basedOn w:val="DefaultParagraphFont"/>
    <w:unhideWhenUsed/>
    <w:rsid w:val="0030690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264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64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64A4"/>
    <w:rPr>
      <w:rFonts w:eastAsia="Times New Roman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4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4A4"/>
    <w:rPr>
      <w:rFonts w:eastAsia="Times New Roman" w:cs="Times New Roman"/>
      <w:b/>
      <w:bCs/>
      <w:sz w:val="20"/>
      <w:szCs w:val="20"/>
      <w:lang w:val="hr-HR"/>
    </w:rPr>
  </w:style>
  <w:style w:type="paragraph" w:styleId="NoSpacing">
    <w:name w:val="No Spacing"/>
    <w:uiPriority w:val="1"/>
    <w:qFormat/>
    <w:rsid w:val="00CB1623"/>
    <w:pPr>
      <w:jc w:val="left"/>
    </w:pPr>
    <w:rPr>
      <w:rFonts w:eastAsia="Times New Roman" w:cs="Times New Roman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arz.pravosudje.ba/bhs" TargetMode="External"/><Relationship Id="rId3" Type="http://schemas.openxmlformats.org/officeDocument/2006/relationships/styles" Target="styles.xml"/><Relationship Id="rId7" Type="http://schemas.openxmlformats.org/officeDocument/2006/relationships/hyperlink" Target="https://warcrimesdatabase.net/public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sd.pravosudje.ba/vstvfo/S/142/kategorije-vijesti/141/simpl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2186D-9AA7-44F8-9968-04710C4DE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BiH</Company>
  <LinksUpToDate>false</LinksUpToDate>
  <CharactersWithSpaces>8861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Jasmin Muratagic</cp:lastModifiedBy>
  <cp:revision>3</cp:revision>
  <cp:lastPrinted>2021-06-10T10:52:00Z</cp:lastPrinted>
  <dcterms:created xsi:type="dcterms:W3CDTF">2022-05-20T07:25:00Z</dcterms:created>
  <dcterms:modified xsi:type="dcterms:W3CDTF">2022-05-20T10:48:00Z</dcterms:modified>
</cp:coreProperties>
</file>